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spacing w:after="52" w:lineRule="auto"/>
        <w:ind w:left="3021.732283464567" w:right="-50.07874015747916" w:hanging="0"/>
        <w:jc w:val="left"/>
        <w:rPr/>
      </w:pPr>
      <w:r w:rsidDel="00000000" w:rsidR="00000000" w:rsidRPr="00000000">
        <w:rPr>
          <w:rtl w:val="0"/>
        </w:rPr>
        <w:t xml:space="preserve">AMPARO INDIRECTO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021.732283464567"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26" w:before="0" w:line="287" w:lineRule="auto"/>
        <w:ind w:left="3021.732283464567"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QUEJOSO: </w:t>
      </w:r>
      <w:r w:rsidDel="00000000" w:rsidR="00000000" w:rsidRPr="00000000">
        <w:rPr>
          <w:rFonts w:ascii="Arial" w:cs="Arial" w:eastAsia="Arial" w:hAnsi="Arial"/>
          <w:b w:val="1"/>
          <w:rtl w:val="0"/>
        </w:rPr>
        <w:t xml:space="preserve">FIDEL ARTURO LADRON DE GUEVARA BRAVO.</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021.732283464567"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52" w:before="0" w:line="259" w:lineRule="auto"/>
        <w:ind w:left="3021.732283464567" w:right="-50.07874015747916" w:hanging="0"/>
        <w:jc w:val="left"/>
        <w:rPr>
          <w:rFonts w:ascii="Arial" w:cs="Arial" w:eastAsia="Arial" w:hAnsi="Arial"/>
          <w:b w:val="1"/>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AUTORIDADES RESPONSABLES: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52" w:before="0" w:line="259" w:lineRule="auto"/>
        <w:ind w:left="3021.732283464567" w:right="-50.07874015747916" w:hanging="0"/>
        <w:jc w:val="both"/>
        <w:rPr>
          <w:rFonts w:ascii="Arial" w:cs="Arial" w:eastAsia="Arial" w:hAnsi="Arial"/>
          <w:b w:val="1"/>
        </w:rPr>
      </w:pPr>
      <w:r w:rsidDel="00000000" w:rsidR="00000000" w:rsidRPr="00000000">
        <w:rPr>
          <w:rFonts w:ascii="Arial" w:cs="Arial" w:eastAsia="Arial" w:hAnsi="Arial"/>
          <w:b w:val="1"/>
          <w:rtl w:val="0"/>
        </w:rPr>
        <w:t xml:space="preserve">JUEZ DÉCIMO CIVIL DE PROCESO DE LA CIUDAD DE MÉXICO; JUZGADO 1° CIVIL DE PRIMERA INSTANCIA DE CANCÚN Y DIVERSAS</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3021.732283464567" w:right="-50.07874015747916" w:hanging="0"/>
        <w:jc w:val="left"/>
        <w:rPr>
          <w:rFonts w:ascii="Arial" w:cs="Arial" w:eastAsia="Arial" w:hAnsi="Arial"/>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07" w:before="0" w:line="287" w:lineRule="auto"/>
        <w:ind w:left="3021.732283464567"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ASUNTO: </w:t>
      </w:r>
      <w:r w:rsidDel="00000000" w:rsidR="00000000" w:rsidRPr="00000000">
        <w:rPr>
          <w:rFonts w:ascii="Arial" w:cs="Arial" w:eastAsia="Arial" w:hAnsi="Arial"/>
          <w:i w:val="0"/>
          <w:smallCaps w:val="0"/>
          <w:strike w:val="0"/>
          <w:color w:val="000000"/>
          <w:u w:val="none"/>
          <w:shd w:fill="auto" w:val="clear"/>
          <w:vertAlign w:val="baseline"/>
          <w:rtl w:val="0"/>
        </w:rPr>
        <w:t xml:space="preserve">Se interpone Demanda de Amparo Indirecto.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109" w:before="0" w:line="250"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JUEZ DE DISTRITO EN EL ESTADO DE QUINTANA ROO, EN TURNO, CON RESIDENCIA EN LA CIUDAD DE </w:t>
      </w:r>
      <w:r w:rsidDel="00000000" w:rsidR="00000000" w:rsidRPr="00000000">
        <w:rPr>
          <w:rFonts w:ascii="Arial" w:cs="Arial" w:eastAsia="Arial" w:hAnsi="Arial"/>
          <w:b w:val="1"/>
          <w:rtl w:val="0"/>
        </w:rPr>
        <w:t xml:space="preserve">CANCÚN</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 Q. ROO. </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5" w:before="0" w:line="363"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rtl w:val="0"/>
        </w:rPr>
        <w:t xml:space="preserve">FIDEL ARTURO LADRON DE GUEVARA BRAVO</w:t>
      </w:r>
      <w:r w:rsidDel="00000000" w:rsidR="00000000" w:rsidRPr="00000000">
        <w:rPr>
          <w:rFonts w:ascii="Arial" w:cs="Arial" w:eastAsia="Arial" w:hAnsi="Arial"/>
          <w:i w:val="0"/>
          <w:smallCaps w:val="0"/>
          <w:strike w:val="0"/>
          <w:color w:val="000000"/>
          <w:u w:val="none"/>
          <w:shd w:fill="auto" w:val="clear"/>
          <w:vertAlign w:val="baseline"/>
          <w:rtl w:val="0"/>
        </w:rPr>
        <w:t xml:space="preserve">, mexicano, mayor de edad, comparezco ante esta autoridad con la finalidad de interponer mi demanda de amparo, en mi carácter de TERCERO EXTRAÑO AL PROCEDIMIENTO así como también, en este acto, señalo domicilio para efecto de recibir las notificaciones correspondientes siendo el ubicado en: </w:t>
      </w:r>
      <w:r w:rsidDel="00000000" w:rsidR="00000000" w:rsidRPr="00000000">
        <w:rPr>
          <w:rFonts w:ascii="Arial" w:cs="Arial" w:eastAsia="Arial" w:hAnsi="Arial"/>
          <w:rtl w:val="0"/>
        </w:rPr>
        <w:t xml:space="preserve">las oficinas administrativas del Delfinario Dolphin Discovery Cancún, localizado en la Zona Hotelera, en el Boulevard Kukulkán a la altura del KM 25, en esta ciudad de Cancún, Quintana Roo.</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5" w:before="0" w:line="363" w:lineRule="auto"/>
        <w:ind w:left="141.7322834645671" w:right="-50.07874015747916" w:hanging="0"/>
        <w:jc w:val="both"/>
        <w:rPr>
          <w:rFonts w:ascii="Arial" w:cs="Arial" w:eastAsia="Arial" w:hAnsi="Arial"/>
        </w:rPr>
      </w:pPr>
      <w:r w:rsidDel="00000000" w:rsidR="00000000" w:rsidRPr="00000000">
        <w:rPr>
          <w:rtl w:val="0"/>
        </w:rPr>
      </w:r>
    </w:p>
    <w:p w:rsidR="00000000" w:rsidDel="00000000" w:rsidP="00000000" w:rsidRDefault="00000000" w:rsidRPr="00000000" w14:paraId="0000000E">
      <w:pPr>
        <w:spacing w:line="360" w:lineRule="auto"/>
        <w:rPr>
          <w:rFonts w:ascii="Arial" w:cs="Arial" w:eastAsia="Arial" w:hAnsi="Arial"/>
          <w:b w:val="1"/>
        </w:rPr>
      </w:pPr>
      <w:r w:rsidDel="00000000" w:rsidR="00000000" w:rsidRPr="00000000">
        <w:rPr>
          <w:rFonts w:ascii="Arial" w:cs="Arial" w:eastAsia="Arial" w:hAnsi="Arial"/>
          <w:b w:val="1"/>
          <w:rtl w:val="0"/>
        </w:rPr>
        <w:t xml:space="preserve">AUTORIZADOS EN TÉRMINOS AMPLIOS.</w:t>
      </w:r>
    </w:p>
    <w:p w:rsidR="00000000" w:rsidDel="00000000" w:rsidP="00000000" w:rsidRDefault="00000000" w:rsidRPr="00000000" w14:paraId="0000000F">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Con fundamento en lo dispuesto por el artículo 12, primer párrafo, de la Ley de Amparo,</w:t>
      </w:r>
      <w:r w:rsidDel="00000000" w:rsidR="00000000" w:rsidRPr="00000000">
        <w:rPr>
          <w:rFonts w:ascii="Arial" w:cs="Arial" w:eastAsia="Arial" w:hAnsi="Arial"/>
          <w:vertAlign w:val="superscript"/>
        </w:rPr>
        <w:footnoteReference w:customMarkFollows="0" w:id="0"/>
      </w:r>
      <w:r w:rsidDel="00000000" w:rsidR="00000000" w:rsidRPr="00000000">
        <w:rPr>
          <w:rFonts w:ascii="Arial" w:cs="Arial" w:eastAsia="Arial" w:hAnsi="Arial"/>
          <w:rtl w:val="0"/>
        </w:rPr>
        <w:t xml:space="preserve"> autorizo en términos amplios a el licenciado en derecho Marrufo Briceño Javier Fernando con número de cédula profesional 10529529, licenciado en derecho Álvaro Adrián Pegueros Castillo con número de cédula profesional 14486345, Doctor en Derecho Fidel Gabriel Villanueva Rivero con número de cédula profesional 9380620, Ricardo Ignacio Martin Arjona con número de cédula profesional 382325, licenciada en derecho Amairanny Amissadai Villalta Peralta con número de cédula profesional 14323013 y a la Licenciada María Estefany Arceo Mis con cédula profesional 12732758, por lo que quedarán facultados para: interponer los recursos que procedan; ofrecer y desahogar pruebas; alegar en las audiencias; solicitar la suspensión o el diferimiento y realizar cualquier acto que resulte necesario para el ejercicio de los derechos de la suscrita, solicitando desde este momento y para todos los efectos legales a que haya lugar.</w:t>
      </w:r>
    </w:p>
    <w:p w:rsidR="00000000" w:rsidDel="00000000" w:rsidP="00000000" w:rsidRDefault="00000000" w:rsidRPr="00000000" w14:paraId="00000010">
      <w:pPr>
        <w:spacing w:line="360" w:lineRule="auto"/>
        <w:rPr>
          <w:rFonts w:ascii="Arial" w:cs="Arial" w:eastAsia="Arial" w:hAnsi="Arial"/>
          <w:b w:val="1"/>
        </w:rPr>
      </w:pPr>
      <w:r w:rsidDel="00000000" w:rsidR="00000000" w:rsidRPr="00000000">
        <w:rPr>
          <w:rtl w:val="0"/>
        </w:rPr>
      </w:r>
    </w:p>
    <w:p w:rsidR="00000000" w:rsidDel="00000000" w:rsidP="00000000" w:rsidRDefault="00000000" w:rsidRPr="00000000" w14:paraId="00000011">
      <w:pPr>
        <w:spacing w:line="360" w:lineRule="auto"/>
        <w:rPr>
          <w:rFonts w:ascii="Arial" w:cs="Arial" w:eastAsia="Arial" w:hAnsi="Arial"/>
          <w:b w:val="1"/>
        </w:rPr>
      </w:pPr>
      <w:r w:rsidDel="00000000" w:rsidR="00000000" w:rsidRPr="00000000">
        <w:rPr>
          <w:rFonts w:ascii="Arial" w:cs="Arial" w:eastAsia="Arial" w:hAnsi="Arial"/>
          <w:b w:val="1"/>
          <w:rtl w:val="0"/>
        </w:rPr>
        <w:t xml:space="preserve">SE SEÑALAN AUTORIZADOS.</w:t>
      </w:r>
    </w:p>
    <w:p w:rsidR="00000000" w:rsidDel="00000000" w:rsidP="00000000" w:rsidRDefault="00000000" w:rsidRPr="00000000" w14:paraId="00000012">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De igual forma, con apoyo en los artículos 12 y 24 de la ley federal en cita, autorizo para recibir toda clase de notificaciones, documentos o valores, así como imponer en autos al pasante en derecho Alberto Arturo Pegueros Castillo.</w:t>
      </w:r>
    </w:p>
    <w:p w:rsidR="00000000" w:rsidDel="00000000" w:rsidP="00000000" w:rsidRDefault="00000000" w:rsidRPr="00000000" w14:paraId="00000013">
      <w:pPr>
        <w:spacing w:line="360"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14">
      <w:pPr>
        <w:spacing w:line="360" w:lineRule="auto"/>
        <w:jc w:val="both"/>
        <w:rPr>
          <w:rFonts w:ascii="Arial" w:cs="Arial" w:eastAsia="Arial" w:hAnsi="Arial"/>
          <w:b w:val="1"/>
        </w:rPr>
      </w:pPr>
      <w:r w:rsidDel="00000000" w:rsidR="00000000" w:rsidRPr="00000000">
        <w:rPr>
          <w:rFonts w:ascii="Arial" w:cs="Arial" w:eastAsia="Arial" w:hAnsi="Arial"/>
          <w:b w:val="1"/>
          <w:rtl w:val="0"/>
        </w:rPr>
        <w:t xml:space="preserve">VINCULACIÓN AL EXPEDIENTE ELECTRÓNICO</w:t>
      </w:r>
    </w:p>
    <w:p w:rsidR="00000000" w:rsidDel="00000000" w:rsidP="00000000" w:rsidRDefault="00000000" w:rsidRPr="00000000" w14:paraId="00000015">
      <w:pPr>
        <w:spacing w:line="360" w:lineRule="auto"/>
        <w:ind w:firstLine="720"/>
        <w:jc w:val="both"/>
        <w:rPr>
          <w:rFonts w:ascii="Arial" w:cs="Arial" w:eastAsia="Arial" w:hAnsi="Arial"/>
        </w:rPr>
      </w:pPr>
      <w:r w:rsidDel="00000000" w:rsidR="00000000" w:rsidRPr="00000000">
        <w:rPr>
          <w:rFonts w:ascii="Arial" w:cs="Arial" w:eastAsia="Arial" w:hAnsi="Arial"/>
          <w:rtl w:val="0"/>
        </w:rPr>
        <w:t xml:space="preserve">De igual manera debido a que actualmente el uso de la Firma Electrónica como medio electrónico permite ingresar al Sistema del Poder Judicial de la Federación como opción para promover juicios de amparo, escritos, consultar los expedientes electrónicos relativos a los juicios y los diversos asuntos relacionados con éstos, autorizo el nombre de usuario, </w:t>
      </w:r>
      <w:r w:rsidDel="00000000" w:rsidR="00000000" w:rsidRPr="00000000">
        <w:rPr>
          <w:rFonts w:ascii="Arial" w:cs="Arial" w:eastAsia="Arial" w:hAnsi="Arial"/>
          <w:b w:val="1"/>
          <w:rtl w:val="0"/>
        </w:rPr>
        <w:t xml:space="preserve">rmartin_arjona, con correo electrónico registrado como “</w:t>
      </w:r>
      <w:hyperlink r:id="rId8">
        <w:r w:rsidDel="00000000" w:rsidR="00000000" w:rsidRPr="00000000">
          <w:rPr>
            <w:rFonts w:ascii="Arial" w:cs="Arial" w:eastAsia="Arial" w:hAnsi="Arial"/>
            <w:b w:val="1"/>
            <w:color w:val="1155cc"/>
            <w:u w:val="single"/>
            <w:rtl w:val="0"/>
          </w:rPr>
          <w:t xml:space="preserve">rmartin_arjona@hotmail.com</w:t>
        </w:r>
      </w:hyperlink>
      <w:r w:rsidDel="00000000" w:rsidR="00000000" w:rsidRPr="00000000">
        <w:rPr>
          <w:rFonts w:ascii="Arial" w:cs="Arial" w:eastAsia="Arial" w:hAnsi="Arial"/>
          <w:b w:val="1"/>
          <w:rtl w:val="0"/>
        </w:rPr>
        <w:t xml:space="preserve">"</w:t>
      </w:r>
      <w:r w:rsidDel="00000000" w:rsidR="00000000" w:rsidRPr="00000000">
        <w:rPr>
          <w:rFonts w:ascii="Arial" w:cs="Arial" w:eastAsia="Arial" w:hAnsi="Arial"/>
          <w:rtl w:val="0"/>
        </w:rPr>
        <w:t xml:space="preserve">, para que por este medio se realice la vinculación del expediente electrónico que pueda derivar de la presente demanda de amparo, aclarando que no es voluntad del quejoso que el presente asunto siga la modalidad de “juicio en línea”, y por tanto, las notificaciones que deban ser de carácter personal se hagan de esa manera.</w:t>
      </w:r>
    </w:p>
    <w:p w:rsidR="00000000" w:rsidDel="00000000" w:rsidP="00000000" w:rsidRDefault="00000000" w:rsidRPr="00000000" w14:paraId="00000016">
      <w:pPr>
        <w:spacing w:line="360" w:lineRule="auto"/>
        <w:ind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17">
      <w:pPr>
        <w:spacing w:line="360" w:lineRule="auto"/>
        <w:rPr>
          <w:rFonts w:ascii="Arial" w:cs="Arial" w:eastAsia="Arial" w:hAnsi="Arial"/>
          <w:b w:val="1"/>
        </w:rPr>
      </w:pPr>
      <w:r w:rsidDel="00000000" w:rsidR="00000000" w:rsidRPr="00000000">
        <w:rPr>
          <w:rFonts w:ascii="Arial" w:cs="Arial" w:eastAsia="Arial" w:hAnsi="Arial"/>
          <w:b w:val="1"/>
          <w:rtl w:val="0"/>
        </w:rPr>
        <w:t xml:space="preserve">SE INTERPONE DEMANDA DE AMPARO EN LA VÍA INDIRECTA.</w:t>
      </w:r>
    </w:p>
    <w:p w:rsidR="00000000" w:rsidDel="00000000" w:rsidP="00000000" w:rsidRDefault="00000000" w:rsidRPr="00000000" w14:paraId="00000018">
      <w:pPr>
        <w:widowControl w:val="0"/>
        <w:tabs>
          <w:tab w:val="left" w:leader="none" w:pos="700.0000000000001"/>
          <w:tab w:val="left" w:leader="none" w:pos="1337"/>
          <w:tab w:val="left" w:leader="none" w:pos="0"/>
        </w:tabs>
        <w:spacing w:line="360" w:lineRule="auto"/>
        <w:jc w:val="both"/>
        <w:rPr>
          <w:rFonts w:ascii="Arial" w:cs="Arial" w:eastAsia="Arial" w:hAnsi="Arial"/>
        </w:rPr>
      </w:pPr>
      <w:r w:rsidDel="00000000" w:rsidR="00000000" w:rsidRPr="00000000">
        <w:rPr>
          <w:rFonts w:ascii="Arial" w:cs="Arial" w:eastAsia="Arial" w:hAnsi="Arial"/>
          <w:rtl w:val="0"/>
        </w:rPr>
        <w:tab/>
        <w:t xml:space="preserve">Con apoyo en lo dispuesto en los artículos 103, fracción I y 107, fracción XII, ambos de la Constitución Política de los Estados Unidos Mexicanos, en relación con lo dispuesto por los numerales 1º, 2º, 5º, 6º, 17, 18, 20, 24, 26, 33, 35, 37, 107, 108 y demás relativos y aplicables de la Ley de Amparo en vigor, vengo a solicitar el </w:t>
      </w:r>
      <w:r w:rsidDel="00000000" w:rsidR="00000000" w:rsidRPr="00000000">
        <w:rPr>
          <w:rFonts w:ascii="Arial" w:cs="Arial" w:eastAsia="Arial" w:hAnsi="Arial"/>
          <w:b w:val="1"/>
          <w:rtl w:val="0"/>
        </w:rPr>
        <w:t xml:space="preserve">AMPARO Y PROTECCIÓN DE LA JUSTICIA FEDERAL</w:t>
      </w:r>
      <w:r w:rsidDel="00000000" w:rsidR="00000000" w:rsidRPr="00000000">
        <w:rPr>
          <w:rFonts w:ascii="Arial" w:cs="Arial" w:eastAsia="Arial" w:hAnsi="Arial"/>
          <w:rtl w:val="0"/>
        </w:rPr>
        <w:t xml:space="preserve">, en contra de los actos que respectivamente se reclaman de las autoridades que serán señaladas como responsables en el presente libelo de demanda.</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5" w:before="0" w:line="361"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I.- NOMBRE Y DOMICILIO DEL QUEJOSO</w:t>
      </w:r>
      <w:r w:rsidDel="00000000" w:rsidR="00000000" w:rsidRPr="00000000">
        <w:rPr>
          <w:rFonts w:ascii="Arial" w:cs="Arial" w:eastAsia="Arial" w:hAnsi="Arial"/>
          <w:i w:val="0"/>
          <w:smallCaps w:val="0"/>
          <w:strike w:val="0"/>
          <w:color w:val="000000"/>
          <w:u w:val="none"/>
          <w:shd w:fill="auto" w:val="clear"/>
          <w:vertAlign w:val="baseline"/>
          <w:rtl w:val="0"/>
        </w:rPr>
        <w:t xml:space="preserve">: Lo anterior ya ha quedado precisado en el proemio del presente escrito.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232" w:before="0" w:line="259"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II.- NOMBRE Y DOMICILIO DEL TERCERO INTERESADO: </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5" w:before="0" w:line="287"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Bajo protesta de decir verdad, el suscrito desconoce si existe o quienes puedan tener tal carácter en este presente asunto, por lo que en este momento me reservo el derecho a señalarlos, y solicito a la autoridad responsable que de oficio una vez que se rindan los informes previos justificados de las autoridades responsables, se realice la notificación correspondiente en caso de ser procedente, toda vez, que la interposición del presente juicio se da en razón de que este amparo se present</w:t>
      </w:r>
      <w:r w:rsidDel="00000000" w:rsidR="00000000" w:rsidRPr="00000000">
        <w:rPr>
          <w:rFonts w:ascii="Arial" w:cs="Arial" w:eastAsia="Arial" w:hAnsi="Arial"/>
          <w:rtl w:val="0"/>
        </w:rPr>
        <w:t xml:space="preserve">a</w:t>
      </w:r>
      <w:r w:rsidDel="00000000" w:rsidR="00000000" w:rsidRPr="00000000">
        <w:rPr>
          <w:rFonts w:ascii="Arial" w:cs="Arial" w:eastAsia="Arial" w:hAnsi="Arial"/>
          <w:i w:val="0"/>
          <w:smallCaps w:val="0"/>
          <w:strike w:val="0"/>
          <w:color w:val="000000"/>
          <w:u w:val="none"/>
          <w:shd w:fill="auto" w:val="clear"/>
          <w:vertAlign w:val="baseline"/>
          <w:rtl w:val="0"/>
        </w:rPr>
        <w:t xml:space="preserve"> en mi carácter de tercero extraño al procedimiento del cual deriva el acto que se reclama.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7322834645671" w:right="-50.07874015747916" w:hanging="0"/>
        <w:jc w:val="left"/>
        <w:rPr>
          <w:rFonts w:ascii="Arial" w:cs="Arial" w:eastAsia="Arial" w:hAnsi="Arial"/>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7322834645671" w:right="-50.07874015747916" w:hanging="0"/>
        <w:jc w:val="left"/>
        <w:rPr>
          <w:rFonts w:ascii="Arial" w:cs="Arial" w:eastAsia="Arial" w:hAnsi="Arial"/>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9" w:before="0" w:line="250"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III.- LA AUTORIDAD O AUTORIDADES RESPONSABLES</w:t>
      </w:r>
      <w:r w:rsidDel="00000000" w:rsidR="00000000" w:rsidRPr="00000000">
        <w:rPr>
          <w:rFonts w:ascii="Arial" w:cs="Arial" w:eastAsia="Arial" w:hAnsi="Arial"/>
          <w:i w:val="0"/>
          <w:smallCaps w:val="0"/>
          <w:strike w:val="0"/>
          <w:color w:val="000000"/>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131" w:before="0" w:line="250"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1.- COMO AUTORIDAD ORDENADORA: </w:t>
      </w:r>
      <w:r w:rsidDel="00000000" w:rsidR="00000000" w:rsidRPr="00000000">
        <w:rPr>
          <w:rtl w:val="0"/>
        </w:rPr>
      </w:r>
    </w:p>
    <w:p w:rsidR="00000000" w:rsidDel="00000000" w:rsidP="00000000" w:rsidRDefault="00000000" w:rsidRPr="00000000" w14:paraId="00000024">
      <w:pPr>
        <w:numPr>
          <w:ilvl w:val="0"/>
          <w:numId w:val="2"/>
        </w:numPr>
        <w:spacing w:after="52" w:line="259" w:lineRule="auto"/>
        <w:ind w:left="1312" w:right="-50.07874015747916" w:hanging="360.99999999999994"/>
        <w:jc w:val="both"/>
      </w:pPr>
      <w:r w:rsidDel="00000000" w:rsidR="00000000" w:rsidRPr="00000000">
        <w:rPr>
          <w:rFonts w:ascii="Arial" w:cs="Arial" w:eastAsia="Arial" w:hAnsi="Arial"/>
          <w:b w:val="1"/>
          <w:rtl w:val="0"/>
        </w:rPr>
        <w:t xml:space="preserve">JUEZ DÉCIMO CIVIL DE PROCESO DE LA CIUDAD DE MÉXICO,</w:t>
      </w:r>
      <w:r w:rsidDel="00000000" w:rsidR="00000000" w:rsidRPr="00000000">
        <w:rPr>
          <w:rFonts w:ascii="Arial" w:cs="Arial" w:eastAsia="Arial" w:hAnsi="Arial"/>
          <w:rtl w:val="0"/>
        </w:rPr>
        <w:t xml:space="preserve"> ubicado en avenida Heroes, numero 132, torre sur, piso 5, Colonia  Doctores, Alcaldía Cuauhtemoc, de la Ciudad de México.</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9" w:before="0" w:line="250" w:lineRule="auto"/>
        <w:ind w:left="141.7322834645671" w:right="-50.07874015747916" w:hanging="0"/>
        <w:jc w:val="both"/>
        <w:rPr>
          <w:rFonts w:ascii="Arial" w:cs="Arial" w:eastAsia="Arial" w:hAnsi="Arial"/>
          <w:b w:val="1"/>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2.- COMO AUTORIDAD EJECUTORA: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9" w:before="0" w:line="250" w:lineRule="auto"/>
        <w:ind w:left="141.7322834645671" w:right="-50.07874015747916" w:hanging="0"/>
        <w:jc w:val="both"/>
        <w:rPr>
          <w:rFonts w:ascii="Arial" w:cs="Arial" w:eastAsia="Arial" w:hAnsi="Arial"/>
          <w:b w:val="1"/>
        </w:rPr>
      </w:pPr>
      <w:r w:rsidDel="00000000" w:rsidR="00000000" w:rsidRPr="00000000">
        <w:rPr>
          <w:rtl w:val="0"/>
        </w:rPr>
      </w:r>
    </w:p>
    <w:p w:rsidR="00000000" w:rsidDel="00000000" w:rsidP="00000000" w:rsidRDefault="00000000" w:rsidRPr="00000000" w14:paraId="00000028">
      <w:pPr>
        <w:numPr>
          <w:ilvl w:val="0"/>
          <w:numId w:val="2"/>
        </w:numPr>
        <w:spacing w:after="52" w:line="259" w:lineRule="auto"/>
        <w:ind w:left="1312" w:right="-50.07874015747916" w:hanging="360.99999999999994"/>
        <w:jc w:val="both"/>
        <w:rPr>
          <w:b w:val="1"/>
        </w:rPr>
      </w:pPr>
      <w:r w:rsidDel="00000000" w:rsidR="00000000" w:rsidRPr="00000000">
        <w:rPr>
          <w:rFonts w:ascii="Arial" w:cs="Arial" w:eastAsia="Arial" w:hAnsi="Arial"/>
          <w:b w:val="1"/>
          <w:rtl w:val="0"/>
        </w:rPr>
        <w:t xml:space="preserve">JUZGADO 1° MERCANTIL DE PRIMERA INSTANCIA DE CANCÚN </w:t>
      </w:r>
    </w:p>
    <w:p w:rsidR="00000000" w:rsidDel="00000000" w:rsidP="00000000" w:rsidRDefault="00000000" w:rsidRPr="00000000" w14:paraId="00000029">
      <w:pPr>
        <w:numPr>
          <w:ilvl w:val="0"/>
          <w:numId w:val="2"/>
        </w:numPr>
        <w:spacing w:after="52" w:line="259" w:lineRule="auto"/>
        <w:ind w:left="1312" w:right="-50.07874015747916" w:hanging="360.99999999999994"/>
        <w:jc w:val="both"/>
        <w:rPr>
          <w:b w:val="1"/>
        </w:rPr>
      </w:pPr>
      <w:r w:rsidDel="00000000" w:rsidR="00000000" w:rsidRPr="00000000">
        <w:rPr>
          <w:rFonts w:ascii="Arial" w:cs="Arial" w:eastAsia="Arial" w:hAnsi="Arial"/>
          <w:b w:val="1"/>
          <w:rtl w:val="0"/>
        </w:rPr>
        <w:t xml:space="preserve">JUZGADO 2° MERCANTIL DE PRIMERA INSTANCIA DE CANCÚN</w:t>
      </w:r>
    </w:p>
    <w:p w:rsidR="00000000" w:rsidDel="00000000" w:rsidP="00000000" w:rsidRDefault="00000000" w:rsidRPr="00000000" w14:paraId="0000002A">
      <w:pPr>
        <w:numPr>
          <w:ilvl w:val="0"/>
          <w:numId w:val="2"/>
        </w:numPr>
        <w:spacing w:after="52" w:line="259" w:lineRule="auto"/>
        <w:ind w:left="1312" w:right="-50.07874015747916" w:hanging="360.99999999999994"/>
        <w:jc w:val="both"/>
        <w:rPr>
          <w:b w:val="1"/>
        </w:rPr>
      </w:pPr>
      <w:r w:rsidDel="00000000" w:rsidR="00000000" w:rsidRPr="00000000">
        <w:rPr>
          <w:rFonts w:ascii="Arial" w:cs="Arial" w:eastAsia="Arial" w:hAnsi="Arial"/>
          <w:b w:val="1"/>
          <w:rtl w:val="0"/>
        </w:rPr>
        <w:t xml:space="preserve">JUZGADO 3° MERCANTIL DE PRIMERA INSTANCIA DE CANCÚN</w:t>
      </w:r>
    </w:p>
    <w:p w:rsidR="00000000" w:rsidDel="00000000" w:rsidP="00000000" w:rsidRDefault="00000000" w:rsidRPr="00000000" w14:paraId="0000002B">
      <w:pPr>
        <w:numPr>
          <w:ilvl w:val="0"/>
          <w:numId w:val="2"/>
        </w:numPr>
        <w:spacing w:after="52" w:line="259" w:lineRule="auto"/>
        <w:ind w:left="1312" w:right="-50.07874015747916" w:hanging="360.99999999999994"/>
        <w:jc w:val="both"/>
        <w:rPr>
          <w:b w:val="1"/>
        </w:rPr>
      </w:pPr>
      <w:r w:rsidDel="00000000" w:rsidR="00000000" w:rsidRPr="00000000">
        <w:rPr>
          <w:rFonts w:ascii="Arial" w:cs="Arial" w:eastAsia="Arial" w:hAnsi="Arial"/>
          <w:b w:val="1"/>
          <w:rtl w:val="0"/>
        </w:rPr>
        <w:t xml:space="preserve">JUZGADO 1° CIVIL DE PRIMERA INSTANCIA DE CANCÚN </w:t>
      </w:r>
    </w:p>
    <w:p w:rsidR="00000000" w:rsidDel="00000000" w:rsidP="00000000" w:rsidRDefault="00000000" w:rsidRPr="00000000" w14:paraId="0000002C">
      <w:pPr>
        <w:numPr>
          <w:ilvl w:val="0"/>
          <w:numId w:val="2"/>
        </w:numPr>
        <w:spacing w:after="52" w:line="259" w:lineRule="auto"/>
        <w:ind w:left="1312" w:right="-50.07874015747916" w:hanging="360.99999999999994"/>
        <w:jc w:val="both"/>
        <w:rPr>
          <w:b w:val="1"/>
        </w:rPr>
      </w:pPr>
      <w:r w:rsidDel="00000000" w:rsidR="00000000" w:rsidRPr="00000000">
        <w:rPr>
          <w:rFonts w:ascii="Arial" w:cs="Arial" w:eastAsia="Arial" w:hAnsi="Arial"/>
          <w:b w:val="1"/>
          <w:rtl w:val="0"/>
        </w:rPr>
        <w:t xml:space="preserve">JUZGADO 2° CIVIL DE PRIMERA INSTANCIA DE CANCÚN</w:t>
      </w:r>
    </w:p>
    <w:p w:rsidR="00000000" w:rsidDel="00000000" w:rsidP="00000000" w:rsidRDefault="00000000" w:rsidRPr="00000000" w14:paraId="0000002D">
      <w:pPr>
        <w:numPr>
          <w:ilvl w:val="0"/>
          <w:numId w:val="2"/>
        </w:numPr>
        <w:spacing w:after="52" w:line="259" w:lineRule="auto"/>
        <w:ind w:left="1312" w:right="-50.07874015747916" w:hanging="360.99999999999994"/>
        <w:jc w:val="both"/>
        <w:rPr>
          <w:b w:val="1"/>
        </w:rPr>
      </w:pPr>
      <w:r w:rsidDel="00000000" w:rsidR="00000000" w:rsidRPr="00000000">
        <w:rPr>
          <w:rFonts w:ascii="Arial" w:cs="Arial" w:eastAsia="Arial" w:hAnsi="Arial"/>
          <w:b w:val="1"/>
          <w:rtl w:val="0"/>
        </w:rPr>
        <w:t xml:space="preserve">JUZGADO 3° CIVIL DE PRIMERA INSTANCIA DE CANCÚN</w:t>
      </w:r>
    </w:p>
    <w:p w:rsidR="00000000" w:rsidDel="00000000" w:rsidP="00000000" w:rsidRDefault="00000000" w:rsidRPr="00000000" w14:paraId="0000002E">
      <w:pPr>
        <w:numPr>
          <w:ilvl w:val="0"/>
          <w:numId w:val="2"/>
        </w:numPr>
        <w:spacing w:after="52" w:line="259" w:lineRule="auto"/>
        <w:ind w:left="1312" w:right="-50.07874015747916" w:hanging="360.99999999999994"/>
        <w:jc w:val="both"/>
        <w:rPr>
          <w:b w:val="1"/>
        </w:rPr>
      </w:pPr>
      <w:r w:rsidDel="00000000" w:rsidR="00000000" w:rsidRPr="00000000">
        <w:rPr>
          <w:rFonts w:ascii="Arial" w:cs="Arial" w:eastAsia="Arial" w:hAnsi="Arial"/>
          <w:b w:val="1"/>
          <w:rtl w:val="0"/>
        </w:rPr>
        <w:t xml:space="preserve">JUZGADO 4° CIVIL DE PRIMERA INSTANCIA DE CANCÚN</w:t>
      </w:r>
      <w:r w:rsidDel="00000000" w:rsidR="00000000" w:rsidRPr="00000000">
        <w:rPr>
          <w:rFonts w:ascii="Arial" w:cs="Arial" w:eastAsia="Arial" w:hAnsi="Arial"/>
          <w:i w:val="0"/>
          <w:smallCaps w:val="0"/>
          <w:strike w:val="0"/>
          <w:color w:val="000000"/>
          <w:u w:val="none"/>
          <w:shd w:fill="auto" w:val="clear"/>
          <w:vertAlign w:val="baseline"/>
          <w:rtl w:val="0"/>
        </w:rPr>
        <w:t xml:space="preserve"> </w:t>
      </w:r>
    </w:p>
    <w:p w:rsidR="00000000" w:rsidDel="00000000" w:rsidP="00000000" w:rsidRDefault="00000000" w:rsidRPr="00000000" w14:paraId="0000002F">
      <w:pPr>
        <w:spacing w:after="52" w:line="259" w:lineRule="auto"/>
        <w:ind w:left="1312" w:right="-50.07874015747916"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0">
      <w:pPr>
        <w:spacing w:after="52" w:line="259" w:lineRule="auto"/>
        <w:ind w:left="720" w:right="-50.07874015747916" w:firstLine="0"/>
        <w:jc w:val="both"/>
        <w:rPr>
          <w:rFonts w:ascii="Arial" w:cs="Arial" w:eastAsia="Arial" w:hAnsi="Arial"/>
        </w:rPr>
      </w:pPr>
      <w:r w:rsidDel="00000000" w:rsidR="00000000" w:rsidRPr="00000000">
        <w:rPr>
          <w:rFonts w:ascii="Arial" w:cs="Arial" w:eastAsia="Arial" w:hAnsi="Arial"/>
          <w:rtl w:val="0"/>
        </w:rPr>
        <w:t xml:space="preserve">Ambas autoridades en el recinto del Poder Judicial de la ciudad de Cancún, en </w:t>
      </w:r>
      <w:r w:rsidDel="00000000" w:rsidR="00000000" w:rsidRPr="00000000">
        <w:rPr>
          <w:rFonts w:ascii="Arial" w:cs="Arial" w:eastAsia="Arial" w:hAnsi="Arial"/>
          <w:color w:val="1f1f1f"/>
          <w:highlight w:val="white"/>
          <w:rtl w:val="0"/>
        </w:rPr>
        <w:t xml:space="preserve">Avenida Punta Celarain. Supermanzana 8. Manzana 2. Lote 2, Benito Juarez, 77504 Cancún, Q.R.</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0"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IV.- LA NORMA GENERAL, ACTO U OMISIÓN QUE DE CADA AUTORIDAD SE RECLAME</w:t>
      </w:r>
      <w:r w:rsidDel="00000000" w:rsidR="00000000" w:rsidRPr="00000000">
        <w:rPr>
          <w:rFonts w:ascii="Arial" w:cs="Arial" w:eastAsia="Arial" w:hAnsi="Arial"/>
          <w:i w:val="0"/>
          <w:smallCaps w:val="0"/>
          <w:strike w:val="0"/>
          <w:color w:val="000000"/>
          <w:u w:val="none"/>
          <w:shd w:fill="auto" w:val="clear"/>
          <w:vertAlign w:val="baseline"/>
          <w:rtl w:val="0"/>
        </w:rPr>
        <w:t xml:space="preserve">: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0" w:lineRule="auto"/>
        <w:ind w:left="141.7322834645671" w:right="-50.07874015747916" w:hanging="0"/>
        <w:jc w:val="both"/>
        <w:rPr>
          <w:rFonts w:ascii="Arial" w:cs="Arial" w:eastAsia="Arial" w:hAnsi="Arial"/>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0" w:lineRule="auto"/>
        <w:ind w:left="141.7322834645671" w:right="-50.07874015747916" w:hanging="0"/>
        <w:jc w:val="both"/>
        <w:rPr>
          <w:rFonts w:ascii="Arial" w:cs="Arial" w:eastAsia="Arial" w:hAnsi="Arial"/>
        </w:rPr>
      </w:pPr>
      <w:r w:rsidDel="00000000" w:rsidR="00000000" w:rsidRPr="00000000">
        <w:rPr>
          <w:rFonts w:ascii="Arial" w:cs="Arial" w:eastAsia="Arial" w:hAnsi="Arial"/>
          <w:rtl w:val="0"/>
        </w:rPr>
        <w:t xml:space="preserve">Del </w:t>
      </w:r>
      <w:r w:rsidDel="00000000" w:rsidR="00000000" w:rsidRPr="00000000">
        <w:rPr>
          <w:rFonts w:ascii="Arial" w:cs="Arial" w:eastAsia="Arial" w:hAnsi="Arial"/>
          <w:b w:val="1"/>
          <w:rtl w:val="0"/>
        </w:rPr>
        <w:t xml:space="preserve">JUEZ DÉCIMO CIVIL DE PROCESO DE LA CIUDAD DE MÉXICO </w:t>
      </w:r>
      <w:r w:rsidDel="00000000" w:rsidR="00000000" w:rsidRPr="00000000">
        <w:rPr>
          <w:rFonts w:ascii="Arial" w:cs="Arial" w:eastAsia="Arial" w:hAnsi="Arial"/>
          <w:rtl w:val="0"/>
        </w:rPr>
        <w:t xml:space="preserve">reclamo el acuerdo que ordena lo siguiente:</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0" w:lineRule="auto"/>
        <w:ind w:left="141.7322834645671" w:right="-50.07874015747916" w:hanging="0"/>
        <w:jc w:val="both"/>
        <w:rPr>
          <w:rFonts w:ascii="Arial" w:cs="Arial" w:eastAsia="Arial" w:hAnsi="Arial"/>
        </w:rPr>
      </w:pPr>
      <w:r w:rsidDel="00000000" w:rsidR="00000000" w:rsidRPr="00000000">
        <w:rPr>
          <w:rtl w:val="0"/>
        </w:rPr>
      </w:r>
    </w:p>
    <w:p w:rsidR="00000000" w:rsidDel="00000000" w:rsidP="00000000" w:rsidRDefault="00000000" w:rsidRPr="00000000" w14:paraId="00000036">
      <w:pPr>
        <w:spacing w:line="250" w:lineRule="auto"/>
        <w:ind w:left="861.7322834645671" w:right="-50.07874015747916" w:hanging="0"/>
        <w:jc w:val="both"/>
        <w:rPr>
          <w:rFonts w:ascii="Arial" w:cs="Arial" w:eastAsia="Arial" w:hAnsi="Arial"/>
          <w:i w:val="1"/>
        </w:rPr>
      </w:pPr>
      <w:r w:rsidDel="00000000" w:rsidR="00000000" w:rsidRPr="00000000">
        <w:rPr>
          <w:rFonts w:ascii="Arial" w:cs="Arial" w:eastAsia="Arial" w:hAnsi="Arial"/>
          <w:b w:val="1"/>
          <w:i w:val="1"/>
          <w:rtl w:val="0"/>
        </w:rPr>
        <w:t xml:space="preserve">“(i) </w:t>
      </w:r>
      <w:r w:rsidDel="00000000" w:rsidR="00000000" w:rsidRPr="00000000">
        <w:rPr>
          <w:rFonts w:ascii="Arial" w:cs="Arial" w:eastAsia="Arial" w:hAnsi="Arial"/>
          <w:i w:val="1"/>
          <w:rtl w:val="0"/>
        </w:rPr>
        <w:t xml:space="preserve">la reinstalación inmediata de la Supuesta Nueva Administración en la posesión y control del inmueble “Nizuc”, propiedad de la empresa Ejecutivos de Turismo Sustentable; </w:t>
      </w:r>
      <w:r w:rsidDel="00000000" w:rsidR="00000000" w:rsidRPr="00000000">
        <w:rPr>
          <w:rFonts w:ascii="Arial" w:cs="Arial" w:eastAsia="Arial" w:hAnsi="Arial"/>
          <w:b w:val="1"/>
          <w:i w:val="1"/>
          <w:rtl w:val="0"/>
        </w:rPr>
        <w:t xml:space="preserve">(ii)</w:t>
      </w:r>
      <w:r w:rsidDel="00000000" w:rsidR="00000000" w:rsidRPr="00000000">
        <w:rPr>
          <w:rFonts w:ascii="Arial" w:cs="Arial" w:eastAsia="Arial" w:hAnsi="Arial"/>
          <w:i w:val="1"/>
          <w:rtl w:val="0"/>
        </w:rPr>
        <w:t xml:space="preserve"> la suspensión de los efectos de cualquier contrato de operación, arrendamiento o similar celebrado entre cualquiera de las empresas que integran el Grupo Dolphin y Proyectos Ejecutivos Sustentables; y </w:t>
      </w:r>
      <w:r w:rsidDel="00000000" w:rsidR="00000000" w:rsidRPr="00000000">
        <w:rPr>
          <w:rFonts w:ascii="Arial" w:cs="Arial" w:eastAsia="Arial" w:hAnsi="Arial"/>
          <w:b w:val="1"/>
          <w:i w:val="1"/>
          <w:rtl w:val="0"/>
        </w:rPr>
        <w:t xml:space="preserve">(iii)</w:t>
      </w:r>
      <w:r w:rsidDel="00000000" w:rsidR="00000000" w:rsidRPr="00000000">
        <w:rPr>
          <w:rFonts w:ascii="Arial" w:cs="Arial" w:eastAsia="Arial" w:hAnsi="Arial"/>
          <w:i w:val="1"/>
          <w:rtl w:val="0"/>
        </w:rPr>
        <w:t xml:space="preserve"> la suspensión de los poderes otorgados al Señor Fidel Ladrón de Guevara, con los que representa a PES en cualquier acto relacionado con las empresas que integran el Grupo Dolphin, hasta en tanto se resuelva en definitiva el juicio. Para tal efecto, se deja libertad de jurisdicción al Juez de Cancún a fin de dar cabal cumplimiento a lo ordenado en el proveído de 28 de agosto de 2025 dictado por el Juez de la CDMX.”</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9" w:before="0" w:line="250"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V.- BAJO PROTESTA DE DECIR VERDAD, MANIFIESTO QUE ME   CONSTAN   LOS   HECHOS   O   ABSTENCIONES   QUE </w:t>
      </w:r>
      <w:r w:rsidDel="00000000" w:rsidR="00000000" w:rsidRPr="00000000">
        <w:rPr>
          <w:rFonts w:ascii="Arial" w:cs="Arial" w:eastAsia="Arial" w:hAnsi="Arial"/>
          <w:rtl w:val="0"/>
        </w:rPr>
        <w:t xml:space="preserve"> </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CONSTITUYAN LOS ANTECEDENTES DEL ACTO RECLAMADO O QUE SIRVAN DE FUNDAMENTO A LOS CONCEPTOS DE VIOLACIÓN. </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5" w:before="0" w:line="259"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7" w:before="0" w:line="259" w:lineRule="auto"/>
        <w:ind w:left="141.7322834645671" w:right="-50.07874015747916" w:hanging="0"/>
        <w:jc w:val="both"/>
        <w:rPr>
          <w:rFonts w:ascii="Arial" w:cs="Arial" w:eastAsia="Arial" w:hAnsi="Arial"/>
          <w:b w:val="0"/>
          <w:i w:val="0"/>
          <w:smallCaps w:val="0"/>
          <w:strike w:val="0"/>
          <w:color w:val="000000"/>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Bajo protesta de decir verda</w:t>
      </w:r>
      <w:r w:rsidDel="00000000" w:rsidR="00000000" w:rsidRPr="00000000">
        <w:rPr>
          <w:rFonts w:ascii="Arial" w:cs="Arial" w:eastAsia="Arial" w:hAnsi="Arial"/>
          <w:rtl w:val="0"/>
        </w:rPr>
        <w:t xml:space="preserve">d manifiesto que una firma de México, se encuentra llevando un juicio en la ciudad de México de una empresa denominada Controladora Dolphin S.A. de C.V., la cual no tiene injerencia con a empresa que represento, es decir, Proyectos Ejecutivos Sustentables, y me entero el día de hoy, de que se ordenó que entregue la operación de mi empresa Proyectos Ejecutivos Sustentables ubicado en Punta Nizuc, a la empresa que se encuentra en el juicio, y debo manifestar, que ese rumor surge toda vez que unas personas comentaron que había unas personas que iban a ejecutar una orden judicial del predio, y sostengo que me enteré por medio de un tercero que una persona llamada FRANCO MARTINEZ, ya me había mencionado que iban a entrar con Controladora Dolphin y/o Dolphin Company a operar ese parque, pero aclaro, que jamás he sido citado en ese juicio y ni soy parte de ese juicio.</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37" w:before="0" w:line="259" w:lineRule="auto"/>
        <w:ind w:left="961" w:right="-50.07874015747916"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37" w:before="0" w:line="259" w:lineRule="auto"/>
        <w:ind w:left="141.7322834645671" w:right="-50.07874015747916" w:hanging="0"/>
        <w:jc w:val="both"/>
        <w:rPr>
          <w:rFonts w:ascii="Arial" w:cs="Arial" w:eastAsia="Arial" w:hAnsi="Arial"/>
          <w:u w:val="none"/>
        </w:rPr>
      </w:pPr>
      <w:r w:rsidDel="00000000" w:rsidR="00000000" w:rsidRPr="00000000">
        <w:rPr>
          <w:rFonts w:ascii="Arial" w:cs="Arial" w:eastAsia="Arial" w:hAnsi="Arial"/>
          <w:rtl w:val="0"/>
        </w:rPr>
        <w:t xml:space="preserve">Los abogados que ven en el asunto en el Juzgado Décimo Civil de CDMX revisaron un exhorto que se envío a Cancún que provenía de un juicio ordinario mercantil 222/2025, y se percataron que existian medidas cautelares donde el Juez ordena la suspensión de actos jurídicos, y ordena que se le de la administración, posesión y control del Delfinario ubicado en Punta Nizuc a una administración de la cual yo desconozco. Es importante precisar que quien cuenta como más adelante se acreditará, es Proyectos Ejecutivos Sustentables, de la cual el suscrito es administrador único y propietario del 99% de las acciones.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37" w:before="0" w:line="259" w:lineRule="auto"/>
        <w:ind w:left="0" w:right="-50.07874015747916"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37" w:before="0" w:line="259"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VI.- LOS PRECEPTOS QUE, CONFORME AL ARTÍCULO 1º DE LA CONSTITUCIÓN POLITICA DE LOS ESTADOS UNIDOS QUE CONTENGAN LOS DERECHOS HUMANOS Y LAS GARANTÍAS CUYA VIOLACIÓN SE RECLAME. </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9" w:before="0" w:line="259" w:lineRule="auto"/>
        <w:ind w:left="141.7322834645671" w:right="-50.07874015747916" w:hanging="0"/>
        <w:jc w:val="left"/>
        <w:rPr>
          <w:rFonts w:ascii="Arial" w:cs="Arial" w:eastAsia="Arial" w:hAnsi="Arial"/>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9" w:before="0" w:line="259"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Artículo 1, 14, 16, 17, 27 y 133 de la Constitución Política de los</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0"/>
          <w:smallCaps w:val="0"/>
          <w:strike w:val="0"/>
          <w:color w:val="000000"/>
          <w:u w:val="none"/>
          <w:shd w:fill="auto" w:val="clear"/>
          <w:vertAlign w:val="baseline"/>
          <w:rtl w:val="0"/>
        </w:rPr>
        <w:t xml:space="preserve">Estados Unidos Mexicanos; Artículos 1, 2, 30 de la Declaratoria Universal de los Derechos Humanos;</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0"/>
          <w:smallCaps w:val="0"/>
          <w:strike w:val="0"/>
          <w:color w:val="000000"/>
          <w:u w:val="none"/>
          <w:shd w:fill="auto" w:val="clear"/>
          <w:vertAlign w:val="baseline"/>
          <w:rtl w:val="0"/>
        </w:rPr>
        <w:t xml:space="preserve">1, 2, 21, 25.1, de la Convención Americana Sobre Derechos Humanos; artículos 2, 3, 5, 14 y 17 del Pacto</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0"/>
          <w:smallCaps w:val="0"/>
          <w:strike w:val="0"/>
          <w:color w:val="000000"/>
          <w:u w:val="none"/>
          <w:shd w:fill="auto" w:val="clear"/>
          <w:vertAlign w:val="baseline"/>
          <w:rtl w:val="0"/>
        </w:rPr>
        <w:t xml:space="preserve">Internacional de Derechos Civiles y Políticos; además de la violación a las garantías de Debido Proceso, Legalidad y Seguridad Jurídica.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7" w:before="0" w:line="259"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7" w:before="0" w:line="259" w:lineRule="auto"/>
        <w:ind w:left="141.7322834645671" w:right="-50.07874015747916" w:hanging="0"/>
        <w:jc w:val="center"/>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VII.- INTERÉS LEGÍTIMO. </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5" w:before="0" w:line="287" w:lineRule="auto"/>
        <w:ind w:left="0" w:right="-50.07874015747916" w:firstLine="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rtl w:val="0"/>
        </w:rPr>
        <w:t xml:space="preserve">PRIMERO</w:t>
      </w:r>
      <w:r w:rsidDel="00000000" w:rsidR="00000000" w:rsidRPr="00000000">
        <w:rPr>
          <w:rFonts w:ascii="Arial" w:cs="Arial" w:eastAsia="Arial" w:hAnsi="Arial"/>
          <w:rtl w:val="0"/>
        </w:rPr>
        <w:t xml:space="preserve">. </w:t>
      </w:r>
      <w:r w:rsidDel="00000000" w:rsidR="00000000" w:rsidRPr="00000000">
        <w:rPr>
          <w:rFonts w:ascii="Arial" w:cs="Arial" w:eastAsia="Arial" w:hAnsi="Arial"/>
          <w:i w:val="0"/>
          <w:smallCaps w:val="0"/>
          <w:strike w:val="0"/>
          <w:color w:val="000000"/>
          <w:u w:val="none"/>
          <w:shd w:fill="auto" w:val="clear"/>
          <w:vertAlign w:val="baseline"/>
          <w:rtl w:val="0"/>
        </w:rPr>
        <w:t xml:space="preserve">El artículo 107, fracción I, Constitucional establece que el Juicio de Amparo se seguirá siempre a instancia de parte agraviada, teniendo tal carácter quien aduce ser titular de un derecho, siempre que alegue que el acto reclamado viola los derechos reconocidos por esta Constitución y con ello se afecte su esfera jurídica, ya sea de manera directa o en virtud de su especial situación frente al orden jurídico. Existe diversa doctrina que señala, respecto al citado interés, que debemos entender que se tiene interés jurídico para promover un juicio de amparo cuando al gobernado le han sido violentados sus derechos fundamentales por parte de la autoridad, ya sea por omisión o insuficiencia de las prestaciones a las que tenga derecho o por actuaciones que impliquen una lesión al bien jurídico tutelado. En ambos casos, la afectación ocurre cuando la autoridad desconoce u omite cumplir las garantías primarias, que hacen efectivo en la práctica los derechos fundamentales a través de las prevenciones que contienen las obligaciones de dar o hacer o las prohibiciones del actuar de las autoridades en relación con el derecho subjetivo del particular.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5" w:before="0" w:line="287" w:lineRule="auto"/>
        <w:ind w:left="0" w:right="-50.07874015747916" w:firstLine="72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Así mismo, se acude al presente juicio como tercero extraño, por tener ciertos indicios de la existencia de un juicio o procedimiento del que han derivado los actos reclamados, teniendo en cuenta que en estricto sentido, un extraño a juicio es aquella persona que no figura en el procedimiento como parte, pero que sufre un perjuicio dentro de él o en ejecución de la resolución que ahí se dicte, sin haber tenido la oportunidad de ser oída en su defensa por desconocer las actuaciones relativas, tal y cómo es el caso del suscrito, promoviendo la presente demanda ostentando dicho carácter de extraño a juicio del procedimiento del cual deriva el acto reclamado, con el fin de que no se vea afectad</w:t>
      </w:r>
      <w:r w:rsidDel="00000000" w:rsidR="00000000" w:rsidRPr="00000000">
        <w:rPr>
          <w:rFonts w:ascii="Arial" w:cs="Arial" w:eastAsia="Arial" w:hAnsi="Arial"/>
          <w:rtl w:val="0"/>
        </w:rPr>
        <w:t xml:space="preserve">o mi patrimonio</w:t>
      </w:r>
      <w:r w:rsidDel="00000000" w:rsidR="00000000" w:rsidRPr="00000000">
        <w:rPr>
          <w:rFonts w:ascii="Arial" w:cs="Arial" w:eastAsia="Arial" w:hAnsi="Arial"/>
          <w:i w:val="0"/>
          <w:smallCaps w:val="0"/>
          <w:strike w:val="0"/>
          <w:color w:val="000000"/>
          <w:u w:val="none"/>
          <w:shd w:fill="auto" w:val="clear"/>
          <w:vertAlign w:val="baseline"/>
          <w:rtl w:val="0"/>
        </w:rPr>
        <w:t xml:space="preserve">. </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5" w:before="0" w:line="287" w:lineRule="auto"/>
        <w:ind w:left="141.7322834645671" w:right="-50.07874015747916" w:hanging="0"/>
        <w:jc w:val="both"/>
        <w:rPr>
          <w:rFonts w:ascii="Arial" w:cs="Arial" w:eastAsia="Arial" w:hAnsi="Arial"/>
        </w:rPr>
      </w:pPr>
      <w:r w:rsidDel="00000000" w:rsidR="00000000" w:rsidRPr="00000000">
        <w:rPr>
          <w:rtl w:val="0"/>
        </w:rPr>
      </w:r>
    </w:p>
    <w:p w:rsidR="00000000" w:rsidDel="00000000" w:rsidP="00000000" w:rsidRDefault="00000000" w:rsidRPr="00000000" w14:paraId="00000045">
      <w:pPr>
        <w:spacing w:line="259" w:lineRule="auto"/>
        <w:ind w:left="0" w:right="-50.07874015747916" w:firstLine="0"/>
        <w:jc w:val="both"/>
        <w:rPr>
          <w:rFonts w:ascii="Arial" w:cs="Arial" w:eastAsia="Arial" w:hAnsi="Arial"/>
        </w:rPr>
      </w:pPr>
      <w:r w:rsidDel="00000000" w:rsidR="00000000" w:rsidRPr="00000000">
        <w:rPr>
          <w:rFonts w:ascii="Arial" w:cs="Arial" w:eastAsia="Arial" w:hAnsi="Arial"/>
          <w:b w:val="1"/>
          <w:rtl w:val="0"/>
        </w:rPr>
        <w:t xml:space="preserve">SEGUNDO</w:t>
      </w:r>
      <w:r w:rsidDel="00000000" w:rsidR="00000000" w:rsidRPr="00000000">
        <w:rPr>
          <w:rFonts w:ascii="Arial" w:cs="Arial" w:eastAsia="Arial" w:hAnsi="Arial"/>
          <w:rtl w:val="0"/>
        </w:rPr>
        <w:t xml:space="preserve">. Quiero manifestar que soy propietario del 99% de las acciones de la empresa Proyectos Ejecutivos Sustentables, dicha empresa fue constituida desde el año 2018, y así tambien se sostiene que firmó un contrato con el dueño del inmueble que es la empresa moral denominada Ejecutivos de Turismo Sustentable por un lapso de 5 años, mismo que empezó a partir de Septiembre de 2024, y se vence hasta el año de 2029, por lo que con esto se sostiene la legitimación de la empresa moral que represento, de la cual soy administrador único, y para acreditar que mi empresa es la que tiene actualmente la posesión, en enero se realizaron todos los trámites administrativos para obtener todas las licencias de funcionamiento por parte de las autoridades, y como prueba de ello se anexan la Licencia de Funcionamiento Estatal de la Boutique que opera dentro del Delfinario, la Licencia de Vinos y Licores, a esto mismo, se tiene realizada la solicitud realizada por la empresa que represento a la Gobernadora para efecto de que Proyectos Ejecutivos Sustentables tenga autorizado el comodato, se tiene la autorización de la transferencia temporal de la Licencia de Funcionamiento, así como la Licencia Estatal para operar el restaurante del Delfinario, la Licencia para el nado con mamiferos marinos, así mismo se tiene que la PYMV otorgada por la SEMANRNAT esta dado a la empresa que represento.</w:t>
      </w:r>
    </w:p>
    <w:p w:rsidR="00000000" w:rsidDel="00000000" w:rsidP="00000000" w:rsidRDefault="00000000" w:rsidRPr="00000000" w14:paraId="00000046">
      <w:pPr>
        <w:spacing w:line="259" w:lineRule="auto"/>
        <w:ind w:left="141.7322834645671" w:right="-50.07874015747916" w:hanging="0"/>
        <w:jc w:val="both"/>
        <w:rPr>
          <w:rFonts w:ascii="Arial" w:cs="Arial" w:eastAsia="Arial" w:hAnsi="Arial"/>
        </w:rPr>
      </w:pPr>
      <w:r w:rsidDel="00000000" w:rsidR="00000000" w:rsidRPr="00000000">
        <w:rPr>
          <w:rFonts w:ascii="Arial" w:cs="Arial" w:eastAsia="Arial" w:hAnsi="Arial"/>
          <w:rtl w:val="0"/>
        </w:rPr>
        <w:tab/>
        <w:t xml:space="preserve">Se tiene y se acredita fehacientemente que la empresa, es quien legalmente tiene la posesión del bien inmueble y es quien debe de operar el nado con delfines y todo aquello que tenga relación con las instalaciones, de la cual se reitera, la empresa que represento tiene la posesión, así mismo se hace notar que actualmente hay una denuncia en contra de algunos directivos de la empresa Controladora Dolphin, donde se realizó un operativo por parte de la fiscalía y se obtuvieron diversos datos de prueba de lo que se manifiesta al respecto.</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9" w:before="0" w:line="250" w:lineRule="auto"/>
        <w:ind w:left="141.7322834645671" w:right="-50.07874015747916" w:hanging="0"/>
        <w:jc w:val="center"/>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VIII. LOS CONCEPTOS DE VIOLACIÓN. </w:t>
      </w: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9" w:before="0" w:line="259"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6" w:before="0" w:line="287"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CONCEPTO   DE   VIOLACIÓN   EN   GENERAL</w:t>
      </w:r>
      <w:r w:rsidDel="00000000" w:rsidR="00000000" w:rsidRPr="00000000">
        <w:rPr>
          <w:rFonts w:ascii="Arial" w:cs="Arial" w:eastAsia="Arial" w:hAnsi="Arial"/>
          <w:i w:val="0"/>
          <w:smallCaps w:val="0"/>
          <w:strike w:val="0"/>
          <w:color w:val="000000"/>
          <w:u w:val="none"/>
          <w:shd w:fill="auto" w:val="clear"/>
          <w:vertAlign w:val="baseline"/>
          <w:rtl w:val="0"/>
        </w:rPr>
        <w:t xml:space="preserve">:   </w:t>
      </w:r>
      <w:r w:rsidDel="00000000" w:rsidR="00000000" w:rsidRPr="00000000">
        <w:rPr>
          <w:rFonts w:ascii="Arial" w:cs="Arial" w:eastAsia="Arial" w:hAnsi="Arial"/>
          <w:rtl w:val="0"/>
        </w:rPr>
        <w:t xml:space="preserve">LA FALTA DE NOTIFICACIÓN PARA SER LLAMADO AL JUICIO QUE SE ESTÁ REALIZANDO EN LA CIUDAD DE MÉXICO, EN DONDE NUNCA SE ME HA NOTIFICADO PARA LLEVAR MI DEFENSA, VIOLANDO LOS ARTICULO 14, 16 Y 17 DE LA CONSTITUCIÓN.</w:t>
      </w: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4" w:before="0" w:line="259"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71" w:before="0" w:line="250" w:lineRule="auto"/>
        <w:ind w:left="141.7322834645671" w:right="-50.07874015747916" w:hanging="0"/>
        <w:jc w:val="both"/>
        <w:rPr>
          <w:rFonts w:ascii="Arial" w:cs="Arial" w:eastAsia="Arial" w:hAnsi="Arial"/>
          <w:b w:val="1"/>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PRIMER CONCEPTO DE VIOLACION</w:t>
      </w:r>
      <w:r w:rsidDel="00000000" w:rsidR="00000000" w:rsidRPr="00000000">
        <w:rPr>
          <w:rFonts w:ascii="Arial" w:cs="Arial" w:eastAsia="Arial" w:hAnsi="Arial"/>
          <w:b w:val="1"/>
          <w:rtl w:val="0"/>
        </w:rPr>
        <w:t xml:space="preserve">.- EL ILEGAL PROCEDIMIENTO EN CONTRA DE QUIEN NUNCA HA SIDO LLAMADO A JUICIO.</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50.07874015747916" w:firstLine="720"/>
        <w:jc w:val="both"/>
        <w:rPr>
          <w:rFonts w:ascii="Arial" w:cs="Arial" w:eastAsia="Arial" w:hAnsi="Arial"/>
        </w:rPr>
      </w:pPr>
      <w:r w:rsidDel="00000000" w:rsidR="00000000" w:rsidRPr="00000000">
        <w:rPr>
          <w:rFonts w:ascii="Arial" w:cs="Arial" w:eastAsia="Arial" w:hAnsi="Arial"/>
          <w:i w:val="0"/>
          <w:smallCaps w:val="0"/>
          <w:strike w:val="0"/>
          <w:color w:val="000000"/>
          <w:u w:val="none"/>
          <w:shd w:fill="auto" w:val="clear"/>
          <w:vertAlign w:val="baseline"/>
          <w:rtl w:val="0"/>
        </w:rPr>
        <w:t xml:space="preserve">El </w:t>
      </w:r>
      <w:r w:rsidDel="00000000" w:rsidR="00000000" w:rsidRPr="00000000">
        <w:rPr>
          <w:rFonts w:ascii="Arial" w:cs="Arial" w:eastAsia="Arial" w:hAnsi="Arial"/>
          <w:rtl w:val="0"/>
        </w:rPr>
        <w:t xml:space="preserve">artículo</w:t>
      </w:r>
      <w:r w:rsidDel="00000000" w:rsidR="00000000" w:rsidRPr="00000000">
        <w:rPr>
          <w:rFonts w:ascii="Arial" w:cs="Arial" w:eastAsia="Arial" w:hAnsi="Arial"/>
          <w:i w:val="0"/>
          <w:smallCaps w:val="0"/>
          <w:strike w:val="0"/>
          <w:color w:val="000000"/>
          <w:u w:val="none"/>
          <w:shd w:fill="auto" w:val="clear"/>
          <w:vertAlign w:val="baseline"/>
          <w:rtl w:val="0"/>
        </w:rPr>
        <w:t xml:space="preserve"> 14, 16 y 17, toda vez que como se podrá desprender, de la propia constitución, que el articulo 17 es muy claro en señalar que “Toda persona tiene derecho a que se le administre justicia por tribunales que estarán expeditos para impartirla en los plazos y términos que fijen las leyes”, y así también el articulo 14 señala que “Nadie podrá ser privado de la libertad o de sus propiedades, posesiones o derechos, sino mediante juicio seguido ante los tribunales previamente establecidos”</w:t>
      </w:r>
      <w:r w:rsidDel="00000000" w:rsidR="00000000" w:rsidRPr="00000000">
        <w:rPr>
          <w:rFonts w:ascii="Arial" w:cs="Arial" w:eastAsia="Arial" w:hAnsi="Arial"/>
          <w:rtl w:val="0"/>
        </w:rPr>
        <w:t xml:space="preserve">. Así mismo s</w:t>
      </w:r>
      <w:r w:rsidDel="00000000" w:rsidR="00000000" w:rsidRPr="00000000">
        <w:rPr>
          <w:rFonts w:ascii="Arial" w:cs="Arial" w:eastAsia="Arial" w:hAnsi="Arial"/>
          <w:i w:val="0"/>
          <w:smallCaps w:val="0"/>
          <w:strike w:val="0"/>
          <w:color w:val="000000"/>
          <w:u w:val="none"/>
          <w:shd w:fill="auto" w:val="clear"/>
          <w:vertAlign w:val="baseline"/>
          <w:rtl w:val="0"/>
        </w:rPr>
        <w:t xml:space="preserve">e viola el articulo 16 Constitucional, así como también el articulo 17, violentando flagrantemente mis derechos humanos, puesto que no se realizó en los términos que señala la ley, debido a que nunca he sido oido y vencido en juicio, aunado a lo que se establece </w:t>
      </w:r>
      <w:r w:rsidDel="00000000" w:rsidR="00000000" w:rsidRPr="00000000">
        <w:rPr>
          <w:rFonts w:ascii="Arial" w:cs="Arial" w:eastAsia="Arial" w:hAnsi="Arial"/>
          <w:rtl w:val="0"/>
        </w:rPr>
        <w:t xml:space="preserve">el artículo</w:t>
      </w:r>
      <w:r w:rsidDel="00000000" w:rsidR="00000000" w:rsidRPr="00000000">
        <w:rPr>
          <w:rFonts w:ascii="Arial" w:cs="Arial" w:eastAsia="Arial" w:hAnsi="Arial"/>
          <w:i w:val="0"/>
          <w:smallCaps w:val="0"/>
          <w:strike w:val="0"/>
          <w:color w:val="000000"/>
          <w:u w:val="none"/>
          <w:shd w:fill="auto" w:val="clear"/>
          <w:vertAlign w:val="baseline"/>
          <w:rtl w:val="0"/>
        </w:rPr>
        <w:t xml:space="preserve"> 14 de nuestro máximo ordenamiento legal que es la Constitución. </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0" w:right="-50.07874015747916" w:firstLine="720"/>
        <w:jc w:val="both"/>
        <w:rPr>
          <w:rFonts w:ascii="Arial" w:cs="Arial" w:eastAsia="Arial" w:hAnsi="Arial"/>
          <w:i w:val="0"/>
          <w:smallCaps w:val="0"/>
          <w:strike w:val="0"/>
          <w:color w:val="000000"/>
          <w:u w:val="none"/>
          <w:shd w:fill="auto" w:val="clear"/>
          <w:vertAlign w:val="subscript"/>
        </w:rPr>
      </w:pPr>
      <w:r w:rsidDel="00000000" w:rsidR="00000000" w:rsidRPr="00000000">
        <w:rPr>
          <w:rFonts w:ascii="Arial" w:cs="Arial" w:eastAsia="Arial" w:hAnsi="Arial"/>
          <w:i w:val="0"/>
          <w:smallCaps w:val="0"/>
          <w:strike w:val="0"/>
          <w:color w:val="000000"/>
          <w:u w:val="none"/>
          <w:shd w:fill="auto" w:val="clear"/>
          <w:vertAlign w:val="baseline"/>
          <w:rtl w:val="0"/>
        </w:rPr>
        <w:t xml:space="preserve">El artículo 14 constitucional contiene en su párrafo segundo lo que se conoce como el principio de debido proceso legal, principio y derecho humano que hoy se encuentran pasando por alto las autoridades al molestar la posesión del suscrito sin antes haber realizado un juicio del que al menos tenga conocimiento, pues, se entiende por debido proceso legal al conjunto de condiciones y requisitos de carácter jurídico y procesal que son necesarios para poder afectar legalmente los derechos de los gobernados, como es el caso de quien suscribe, por lo que hago énfasis en que mi garantía de debido proceso legal, es también conocida como derecho a la defensa, defensa la cual es flagrantemente ignorada y transgredida, pues el hecho de que se esté realizando un desalojo por acuerdo de un juez, en un expediente del cual nunca se me hizo de mi conocimiento del cual figure como parte en dicho procedimiento, es una afectación severa a mi esfera jurídica, en concreto, las autoridades hoy se encuentran violando mi derecho humano contenido en el articulo 14 Constitucional toda vez que transgreden mi derecho de ejercer una adecuada defensa y sobre todo, de ser oído, con las debidas oportunidades y dentro de un plazo razonable, por la autoridad competente previo al reconocimiento o restricción de mis derechos y obligaciones. En ese orden de ideas, se puede tomar a consideración la siguiente tesis aislada a modo de criterio orientador para entender en que carácter se encuentra actuando el suscrito al promover la presente demanda de amparo, criterio que se ubica bajo el registro digital: 2016585 con el rubro </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TERCERO EXTRAÑO A JUICIO. NO TIENE TAL CARÁCTER QUIEN TILDA DE FALSA SU REPRESENTACIÓN EN EL  JUICIO DE ORIGEN COMO PARTE ACTORA.</w:t>
      </w:r>
      <w:r w:rsidDel="00000000" w:rsidR="00000000" w:rsidRPr="00000000">
        <w:rPr>
          <w:rFonts w:ascii="Arial" w:cs="Arial" w:eastAsia="Arial" w:hAnsi="Arial"/>
          <w:i w:val="0"/>
          <w:smallCaps w:val="0"/>
          <w:strike w:val="0"/>
          <w:color w:val="000000"/>
          <w:u w:val="none"/>
          <w:shd w:fill="auto" w:val="clear"/>
          <w:vertAlign w:val="superscript"/>
        </w:rPr>
        <w:footnoteReference w:customMarkFollows="0" w:id="1"/>
      </w:r>
      <w:r w:rsidDel="00000000" w:rsidR="00000000" w:rsidRPr="00000000">
        <w:rPr>
          <w:rFonts w:ascii="Arial" w:cs="Arial" w:eastAsia="Arial" w:hAnsi="Arial"/>
          <w:i w:val="0"/>
          <w:smallCaps w:val="0"/>
          <w:strike w:val="0"/>
          <w:color w:val="000000"/>
          <w:u w:val="none"/>
          <w:shd w:fill="auto" w:val="clear"/>
          <w:vertAlign w:val="subscript"/>
          <w:rtl w:val="0"/>
        </w:rPr>
        <w:t xml:space="preserve">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73228346456688" w:right="-50.07874015747916" w:firstLine="0"/>
        <w:jc w:val="both"/>
        <w:rPr>
          <w:rFonts w:ascii="Arial" w:cs="Arial" w:eastAsia="Arial" w:hAnsi="Arial"/>
          <w:vertAlign w:val="subscript"/>
        </w:rPr>
      </w:pPr>
      <w:r w:rsidDel="00000000" w:rsidR="00000000" w:rsidRPr="00000000">
        <w:rPr>
          <w:rtl w:val="0"/>
        </w:rPr>
      </w:r>
    </w:p>
    <w:p w:rsidR="00000000" w:rsidDel="00000000" w:rsidP="00000000" w:rsidRDefault="00000000" w:rsidRPr="00000000" w14:paraId="00000050">
      <w:pPr>
        <w:spacing w:after="225" w:line="287" w:lineRule="auto"/>
        <w:ind w:left="0" w:right="-50.07874015747916" w:firstLine="0"/>
        <w:jc w:val="both"/>
        <w:rPr>
          <w:rFonts w:ascii="Arial" w:cs="Arial" w:eastAsia="Arial" w:hAnsi="Arial"/>
          <w:b w:val="1"/>
        </w:rPr>
      </w:pPr>
      <w:r w:rsidDel="00000000" w:rsidR="00000000" w:rsidRPr="00000000">
        <w:rPr>
          <w:rFonts w:ascii="Arial" w:cs="Arial" w:eastAsia="Arial" w:hAnsi="Arial"/>
          <w:b w:val="1"/>
          <w:rtl w:val="0"/>
        </w:rPr>
        <w:t xml:space="preserve">SEGUNDO CONCEPTO DE VIOLACIÓN.- SE VIOLÓ MI DERECHO A UN DEBIDO PROCESO, RECONOCIDO EN EL ARTÍCULO 16 CONSTITUCIONAL.</w:t>
      </w:r>
    </w:p>
    <w:p w:rsidR="00000000" w:rsidDel="00000000" w:rsidP="00000000" w:rsidRDefault="00000000" w:rsidRPr="00000000" w14:paraId="00000051">
      <w:pPr>
        <w:spacing w:after="225" w:line="287" w:lineRule="auto"/>
        <w:ind w:left="0" w:right="-50.07874015747916" w:firstLine="720"/>
        <w:jc w:val="both"/>
        <w:rPr>
          <w:rFonts w:ascii="Arial" w:cs="Arial" w:eastAsia="Arial" w:hAnsi="Arial"/>
        </w:rPr>
      </w:pPr>
      <w:r w:rsidDel="00000000" w:rsidR="00000000" w:rsidRPr="00000000">
        <w:rPr>
          <w:rFonts w:ascii="Arial" w:cs="Arial" w:eastAsia="Arial" w:hAnsi="Arial"/>
          <w:rtl w:val="0"/>
        </w:rPr>
        <w:t xml:space="preserve">Dado que conforme al artículo 1o constitucional, los derechos humanos se encuentran relacionados entre sí, y es obligación de las autoridades que los respeten, por tanto, en el caso particular se debe de concebir el respeto de los mismos a través de una tutela judicial efectiva del derecho de debido proceso, porque en toda controversia judicial, las partes tienen derecho a la impartición de justicia con base a las leyes y requisitos que se establezcan. De ahí parte la  exigencia de respetar las formalidades de la ley por parte de la autoridad y se reitera que la falta de llamamiento a juicio, es decir, hacerme de conocimiento que hay un juicio en mi contra o que afecte mis derechos. El artículo 14, 16 y 17 de la Constitución establecen derechos humanos relacionados a las garantías procesales para la aplicación del buen derecho, y vale la pena analizar por parte de su señoría que impera en mi juicio de garantías retrotraer el procedimiento para poder ejercer una defensa adecuada sobre mis posesiones, es entonces que en la razón humana no a lugar pensar que alguien querría dolosamente precluir sus propios derechos, pues el fin del presente juicio de garantías hoy me lleva a ese motivo de enderezar la demanda para que esté en mis posibilidades ejercer plenamente mis derechos y una defensa mediante actos jurídicos, tales como apersonarme a un juicio donde se violan mis derechos humanos y en poner mis excepciones que considere pertinentes, entre otras. Se puntualiza, es una una violación a mis derechos humanos y previstos en el artículo 16 de la Constitución que debo ser oido y vencido en juicio para que exista un acto en mi contra propiciado por una autoridad judicial, sin embargo, como se ha sostenido, jamás se cumplió formalmente de manera correcta el ser llamado a juicio y que se procure mi derecho a audiencia, es decir,estamos en precencia de un acto que perpetró mis garantias, es por eso que su señoría debe tener a consideración todo lo esgrimado en el presente para que se analice a fondo todo lo sostenido, pues se trata de la violación cometida en un acto esencial del procemiento qu resulta violar el orden cosntitucional que deben respetar las autoridades judiciales. Es por ello que se debe restituir al quejoso al goce de sus derechos a partir del momento en que estos fueron violados, en concreto retrotraer el procedimiento, sin pasar por alto que sí se debe repetir dicho acto, para que todo lo que derive de él sea bajo una tutela judicial y se respete el derecho de audiencia del quejoso previsto en el artículo 14 y 16 constitucional; por tanto su señoría, debe dejar insubsistente la actuación judicial viciada y ordene una reposición del procedimiento, para tal efecto se señala a manera de criterio orientador, ya que el presente asunto es por ser un tercero extraño a juicio más no así alguien no emplazado, señalo lo que establece la primera sala y enfáticamente habla de una actuación judicial viciada, es decir no habla de una inexistencia, sino de una actuación que si se hizo pero se encuentra defectuoso, lo dicho tiene sustento obligatorio en la jurisprudencia emitida por la Primera Sala de la Suprema Corte con registro digital 2015693 bajo el rubro  EMPLAZAMIENTO. EL AMPARO CONCEDIDO EN SU CONTRA TIENE COMO EFECTO DEJARLO INSUBSISTENTE Y REPONER EL PROCEDIMIENTO DESDE ESA ACTUACIÓN.</w:t>
      </w:r>
    </w:p>
    <w:p w:rsidR="00000000" w:rsidDel="00000000" w:rsidP="00000000" w:rsidRDefault="00000000" w:rsidRPr="00000000" w14:paraId="00000052">
      <w:pPr>
        <w:spacing w:after="225" w:line="287" w:lineRule="auto"/>
        <w:ind w:left="0" w:right="-50.07874015747916" w:firstLine="720"/>
        <w:jc w:val="both"/>
        <w:rPr>
          <w:rFonts w:ascii="Arial" w:cs="Arial" w:eastAsia="Arial" w:hAnsi="Arial"/>
        </w:rPr>
      </w:pPr>
      <w:r w:rsidDel="00000000" w:rsidR="00000000" w:rsidRPr="00000000">
        <w:rPr>
          <w:rtl w:val="0"/>
        </w:rPr>
      </w:r>
    </w:p>
    <w:p w:rsidR="00000000" w:rsidDel="00000000" w:rsidP="00000000" w:rsidRDefault="00000000" w:rsidRPr="00000000" w14:paraId="00000053">
      <w:pPr>
        <w:pStyle w:val="Heading1"/>
        <w:spacing w:after="42" w:lineRule="auto"/>
        <w:ind w:left="141.7322834645671" w:right="-50.07874015747916" w:hanging="0"/>
        <w:rPr/>
      </w:pPr>
      <w:r w:rsidDel="00000000" w:rsidR="00000000" w:rsidRPr="00000000">
        <w:rPr>
          <w:rtl w:val="0"/>
        </w:rPr>
        <w:t xml:space="preserve">IX- SUSPENSIÓN </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225" w:before="0" w:line="287"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La fracción X del artículo 107 constitucional, establece que tratándose de las controversias del artículo 103 de la norma constitucional -con excepción de aquellas en materia electoral- se sujetará el trámite del juicio de amparo a los procedimientos que determine la ley reglamentaria, de acuerdo con las bases que se señalan en el propio numeral 107 de la normativa básica, destacando que la citada fracción X señala que todos los actos reclamados en amparo podrán ser objeto de suspensión, en los casos y mediante las condiciones (no confundir con requisitos) que determine la ley reglamentaria, para lo cual el órgano jurisdiccional de amparo, cuando la naturaleza del acto lo permita, deberá realizar un análisis ponderado de la apariencia del buen derecho y del interés social. </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5" w:before="0" w:line="287"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En efecto, el artículo 107, fracción X, de la Constitución Federal establece que los actos reclamados en amparo, podrán ser objeto de implementación de un renovado sistema de control preventivo y anticipado a través medidas cautelares, en los casos y condiciones que determine la ley reglamentaria -no confundir "casos "y "condiciones" con "requisitos para conceder la suspensión", los casos se refieren a los diferentes supuestos fácticos previstos por la legislación para proveer sobre la petición de suspensión como el artículo 135 que se refiere al caso en materia tributaria, los casos de impugnación de normas generales a que se refiere el artículo 148, los casos donde interviene particulares a que se refiere el artículo 149, los casos en donde la suspensión debe concederse de forma tal que no impida la continuación de procedimientos, los casos de peticiones de</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214" w:before="0" w:line="287"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suspensión relacionadas con remate de inmuebles y procedimientos de ejecución del laudo a que se refieren los artículos 151 y 152 así como los casos de las peticiones de suspensión y sus modalidades en materia penal; mientras que las condiciones, evidentemente se refieren a las garantías de efectividad, contragarantías y supuestos donde estas no son necesarias, como se desprende de los artículos 132, 133, 134, y 137 de la Ley de Amparo, por lo que debe concluirse que la norma constitucional que constituye el presupuesto de la suspensión jamás exige concurrencia de requisitos que se reserven a la norma secundaria para resolver en materia de suspensión-.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19" w:before="0" w:line="287"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Esa misma norma constitucional señala también que para resolver en materia de suspensión el órgano jurisdiccional de amparo deberá analizar primeramente la naturaleza del acto reclamado y, si dicho aspecto lo permite, entonces deberá pasar a realizar un análisis ponderado en donde se estudia por un lado las posibles afectaciones a la apariencia del buen derecho, que básicamente constituyen los hechos y derecho invocado por el quejoso así como sus expectativas de éxito en el fondo del asunto, lo que significa realizar una apreciación provisional del planteamiento de la demanda, aspecto que deberá calcularse considerando, por otro lado, las posibles afectaciones al interés social que podrían causarse en caso del otorgamiento de la medida.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13" w:before="0" w:line="287"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En materia de suspensión del acto reclamado, se propone establecer el marco constitucional a fin de prever un sistema equilibrado que permita que la medida cautelar cumpla cabalmente con su finalidad protectora, y al mismo tiempo cuente con mecanismos que eviten y corrijan los abusos que desvía su objetivo natural. </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219" w:before="0" w:line="287"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Para tal efecto, se privilegia la discrecionalidad de los jueces consagrando expresamente como elemento a considerar para el otorgamiento de la suspensión la apariencia de buen derecho, requisito éste reconocido por la Suprema Corte de Justicia y que constituye uno de los avances más importantes en la evolución del juicio de amparo en las últimas décadas. </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215" w:before="0" w:line="287"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Sin embargo, para asegurar su correcta aplicación, se establece la obligación del Juez de realizar un análisis ponderado entre la no afectación del interés social y el orden público y la apariencia de buen derecho. Con esto se logra que la medida cautelar sea eficaz y que no se concedan suspensiones que molestan la sensibilidad de la sociedad.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220" w:before="0" w:line="287"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Adicionalmente a lo anterior, en la legislación secundaria del juicio de amparo en vigor, concretamente en el artículo 75 se instituye (entre otros) el principio general de la función jurisdiccional de amparo consistente en que los juzgadores federales del conocimiento deben apreciar los actos reclamados tal como aparezcan probados ante las responsables, aspecto en el cual deben considerarse también los diversos principios que se desprenden el artículo 76 de la misma legislación, relativos a que es obligación jurisdiccional atender en todo momento a las cuestiones efectivamente planteada por los quejosos y no incurrir en alteración o modificación de dicha cuestión ni de los hechos.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219" w:before="0" w:line="287"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Por otra parte, el artículo 128 de la Ley de Amparo, en el contexto constitucional y legal actual, definitivamente ya no puede ser interpretado como sustitutivo del artículo 124 de la anterior legislación de amparo de 1936, constituían un requisito insuperable para el otorgamiento de la suspensión, ya que en la actualidad es constitucional y legalmente válido el otorgamiento de medidas cautelares de suspensión aun cuando se siga perjuicio el interés social y se contravengan disposiciones de orden público, siempre que las afectaciones a dichos aspectos sean menores en comparación a la entidad y gravedad de las afectaciones que puedan repercutir en la esfera de derechos del quejoso, apreciado desde la perspectiva de la apariencia del buen derecho (fumus boni iuris), regla que se confirma con lo dispuesto por el artículo 138 de la Ley de Amparo, que reitera la mecánica de la ponderación como metodología para el otorgamiento de la suspensión como ordena la premisa constitucional antes señalada; contexto en el cual, de ser procedente la medida contra el acto reclamado, así como contra sus efectos y consecuencias, la suspensión surtirá sus efectos desde que se pronuncie el acuerdo relativo aun cuando se ha recurrido (artículo 136) y en caso de conceder se la suspensión, el juzgador podrá fijar en caso de ser necesario los requisitos y efectos de la medida (artículo 138, fracción I).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14" w:before="0" w:line="287"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Adicionalmente debe considerarse que siempre que exista peligro inminente de que se ejecute el acto reclamado, o de que se causen perjuicios de difícil reparación para el quejoso, el órgano jurisdiccional deberá proceder con prudencia cautelar, es decir, preferir la protección de un derecho antes que generar estado donde sea mayor la dificultad o incluso la imposibilidad de restitución, lo que se logra ordenando inmediatamente que las cosas se mantengan en el estado que guarden hasta que se notifique la resolución sobre la suspensión definitiva, tomando las medidas que estime convenientes para que no se defrauden derechos de terceros y se eviten cualquier clase de perjuicios, como también evitando que quede sin materia el juicio de amparo. </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5" w:before="0" w:line="287"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Por su parte el artículo 147 de la ley de la materia, establece que siempre que sea procedente el otorgamiento de la suspensión, corresponde al órgano jurisdiccional fijar la situación en que habrán de quedar las cosas y tomará las medidas pertinentes para conservar la materia del amparo hasta la terminación del juicio, pudiendo establecerse condiciones de cuyo cumplimiento (por parte del quejoso, por parte de las autoridades responsables o incluso de terceros) dependa el que la suspensión cautelar siga surtiendo sus efectos; como también, en atención a la naturaleza del acto reclamado, el juez puede ordenar que las cosas se mantengan en el estado que guardan, por igualmente, en casos en que se jurídica y materialmente posible, puede restablecer provisionalmente al quejoso en el goce del derecho violado mientras se dicta sentencia ejecutoria en el juicio, lo que en el lenguaje procesal de las medidas cautelares se conoce como </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224" w:before="0" w:line="287"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"efecto anticipatorio". </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224" w:before="0" w:line="287"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Las anteriores consideraciones, con la lectura de la ejecutoria de valor jurisprudencial y obligatorio dictada por el Tribunal Pleno de la Suprema Corte de Justicia de la Nación, al resolver la contradicción de tesis 146/2019 en sesión de 7 de mayo de 2020; fallo en el cual el propio pleno instituye con carácter obligatorio la interpretación consistente en estimar que la reforma constitucional de 5 de junio de 2011 a las bases fundamentales del juicio de amparo trajo consigo un cambio total de paradigma en materia de suspensión, abandonando completamente el anterior sistema de una medida suspensional con características meramente paralizante e introduciendo un nuevo y renovado sistema de medidas cautelares; también se establece como criterio obligatorio el considerar el análisis ponderado y equilibrado a que se refiere la fracción X del artículo 107 constitucional como la metodología jurisprudencial mente obligatoria por parte de los juzgadores para decidir en materia de suspensión, del mismo modo que la dificultad o imposibilidad en la reparación ya no constituye un requisito de suspensión pero sí un criterio relevante de valoración para decidir jurisdiccionalmente sobre su otorgamiento, de la misma manera que se instituye jurisprudencialmente y con carácter obligatorio que la suspensión puede tener dos tipos de efectos: a) El efecto conservativo, que identifica a la medida cautelar de suspensión solamente como un sistema paralizante de los efectos y consecuencias de los actos reclamados, por ser eficiente (en función el caso concreto) para asegurar que la parte quejosa no sufra afectaciones, daños y perjuicios mientras se sustancia el juicio de amparo hasta la sentencia de fondo; y b) El diverso efecto de tutela anticipada o anticipatoria, es decir, si el efecto conservativo meramente paralizante no puede garantizar que la parte quejosa no sufra ninguna clase de daños y perjuicios mientras se tramita en el fondo el juicio de amparo, entonces el órgano jurisdiccional puede acudir a esta modalidad conforme la cual es posible restablecer al quejoso en el goce de la garantía o derecho afectado con el acto reclamado, evitando no constituir ningún derecho que no tuviera el quejoso antes de la presentación de la demanda, lo que significa que si el derecho existía con anterioridad la presentación de la demanda, entonces la restitución es procedente, del mismo modo que en función de la apariencia del buen derecho y sin constituir ningún derecho que no fuera preexistente- es posible asegurar a la parte quejosa los efectos de la sentencia de fondo desde el otorgamiento de la suspensión, todo lo cual se desprende del artículo 147 de la Ley de Amparo.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218" w:before="0" w:line="287"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Considerando lo anterior, corresponde ahora señalar que respetuosamente se considera que, en el caso debe concederse la protección cautelar al quejoso mediante el otorgamiento de la suspensión provisional y en su momento la definitiva respecto de los actos reclamados así como respecto de sus efectos y consecuencias, toda vez que basta la lectura integra de la demanda, las partes aclaratorias, para comprobar plenamente y sin lugar a dudas que el quejoso tiene los derechos del predio que se pretende desalojar, circunstancia que al ser valorada en contextos de apariencia del buen derecho, necesariamente conduce a estimar que resulta procedente del otorgamiento de las medidas cautelares de suspensión provisional y en su momento la definitiva toda vez que se protege de manera cautelar sobre posibles violaciones que pudieran derivarse del mencionado desconocimiento reclamado que se está presentando y que se continúa presentando, no solamente en perjuicio de la posesión que forma parte de la esfera jurídica del quejoso, sino también en agravio de valores constitucionales superiores cómo son las garantías de Justicia, aspecto donde la posesión representa un elemento para la consolidación de la imparcialidad e independencia jurisdiccional como derecho colectivo en beneficio de la sociedad civil, de manera que el otorgamiento de la suspensión en este caso no solamente es procedente por las razones de ponderación constitucional ya que serían graves las afectaciones a los derechos del quejoso, además podría causarse incluso grave perjuicio tanto al interés social como al orden público en caso de negarse la medida cautelar incluso afectando lo dispuesto por el articulo 128 de la Ley de Amparo. Toda vez, que de realizarse el desalojo se estaría causando un daño irreparable al suscrito en sus derechos humanos. </w:t>
      </w:r>
    </w:p>
    <w:p w:rsidR="00000000" w:rsidDel="00000000" w:rsidP="00000000" w:rsidRDefault="00000000" w:rsidRPr="00000000" w14:paraId="00000063">
      <w:pPr>
        <w:pStyle w:val="Heading1"/>
        <w:spacing w:after="177" w:lineRule="auto"/>
        <w:ind w:left="141.7322834645671" w:right="-50.07874015747916" w:hanging="0"/>
        <w:rPr/>
      </w:pPr>
      <w:r w:rsidDel="00000000" w:rsidR="00000000" w:rsidRPr="00000000">
        <w:rPr>
          <w:rtl w:val="0"/>
        </w:rPr>
        <w:t xml:space="preserve">XI- COMPETENCIA </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239" w:before="0" w:line="362"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Es Usted competente para conocer del presente juicio de garantías, con fundamento en lo establecido por la Ley de Amparo en su artículo 37 y 107, toda vez que el acto reclamado motivo del presente juicio de amparo, se pretende ejecutar en el distrito judicial de </w:t>
      </w:r>
      <w:r w:rsidDel="00000000" w:rsidR="00000000" w:rsidRPr="00000000">
        <w:rPr>
          <w:rFonts w:ascii="Arial" w:cs="Arial" w:eastAsia="Arial" w:hAnsi="Arial"/>
          <w:rtl w:val="0"/>
        </w:rPr>
        <w:t xml:space="preserve">Cancún</w:t>
      </w:r>
      <w:r w:rsidDel="00000000" w:rsidR="00000000" w:rsidRPr="00000000">
        <w:rPr>
          <w:rFonts w:ascii="Arial" w:cs="Arial" w:eastAsia="Arial" w:hAnsi="Arial"/>
          <w:i w:val="0"/>
          <w:smallCaps w:val="0"/>
          <w:strike w:val="0"/>
          <w:color w:val="000000"/>
          <w:u w:val="none"/>
          <w:shd w:fill="auto" w:val="clear"/>
          <w:vertAlign w:val="baseline"/>
          <w:rtl w:val="0"/>
        </w:rPr>
        <w:t xml:space="preserve">, y en relación a lo señalado por el artículo 37 de la ley en referencia, será competente el Juez del lugar donde trate de ejecutarse el acto reclamado, por consiguiente, este H. Juzgado de Distrito es quien cuenta con la jurisdicción para conocer el presente asunto. </w:t>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114" w:before="0" w:line="361"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Por lo antes expuesto, razonado y fundado, muy atenta y respetuosamente solicito a usted Ciudadano Juez de Distrito: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PRIMERO.- </w:t>
      </w:r>
      <w:r w:rsidDel="00000000" w:rsidR="00000000" w:rsidRPr="00000000">
        <w:rPr>
          <w:rFonts w:ascii="Arial" w:cs="Arial" w:eastAsia="Arial" w:hAnsi="Arial"/>
          <w:i w:val="0"/>
          <w:smallCaps w:val="0"/>
          <w:strike w:val="0"/>
          <w:color w:val="000000"/>
          <w:u w:val="none"/>
          <w:shd w:fill="auto" w:val="clear"/>
          <w:vertAlign w:val="baseline"/>
          <w:rtl w:val="0"/>
        </w:rPr>
        <w:t xml:space="preserve">Tenga por interpuesta en tiempo y forma la presente demanda de amparo.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112" w:before="0" w:line="240"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SEGUNDO.- </w:t>
      </w:r>
      <w:r w:rsidDel="00000000" w:rsidR="00000000" w:rsidRPr="00000000">
        <w:rPr>
          <w:rFonts w:ascii="Arial" w:cs="Arial" w:eastAsia="Arial" w:hAnsi="Arial"/>
          <w:i w:val="0"/>
          <w:smallCaps w:val="0"/>
          <w:strike w:val="0"/>
          <w:color w:val="000000"/>
          <w:u w:val="none"/>
          <w:shd w:fill="auto" w:val="clear"/>
          <w:vertAlign w:val="baseline"/>
          <w:rtl w:val="0"/>
        </w:rPr>
        <w:t xml:space="preserve">Admitir la demanda y requerir a las responsables la rendición de sus respectivos informes justificados, así como cada uno de los oficio y acuerdos que dan oficio a la presente demanda. </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112" w:before="0" w:line="240"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112" w:before="0" w:line="240"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TERCERO.- </w:t>
      </w:r>
      <w:r w:rsidDel="00000000" w:rsidR="00000000" w:rsidRPr="00000000">
        <w:rPr>
          <w:rFonts w:ascii="Arial" w:cs="Arial" w:eastAsia="Arial" w:hAnsi="Arial"/>
          <w:i w:val="0"/>
          <w:smallCaps w:val="0"/>
          <w:strike w:val="0"/>
          <w:color w:val="000000"/>
          <w:u w:val="none"/>
          <w:shd w:fill="auto" w:val="clear"/>
          <w:vertAlign w:val="baseline"/>
          <w:rtl w:val="0"/>
        </w:rPr>
        <w:t xml:space="preserve">Tenerme por recibidas y relacionadas cada una de las pruebas aportadas en esta demanda, para la finalidad correspondiente.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113" w:before="0" w:line="240" w:lineRule="auto"/>
        <w:ind w:left="141.7322834645671" w:right="-50.07874015747916" w:hanging="0"/>
        <w:jc w:val="both"/>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CUARTO.- </w:t>
      </w:r>
      <w:r w:rsidDel="00000000" w:rsidR="00000000" w:rsidRPr="00000000">
        <w:rPr>
          <w:rFonts w:ascii="Arial" w:cs="Arial" w:eastAsia="Arial" w:hAnsi="Arial"/>
          <w:i w:val="0"/>
          <w:smallCaps w:val="0"/>
          <w:strike w:val="0"/>
          <w:color w:val="000000"/>
          <w:u w:val="none"/>
          <w:shd w:fill="auto" w:val="clear"/>
          <w:vertAlign w:val="baseline"/>
          <w:rtl w:val="0"/>
        </w:rPr>
        <w:t xml:space="preserve">Previos los trámites legales procedentes, dictar sentencia definitiva en que se me conceda el amparo y la protección de la Justicia Federal que usted representa, en contra de los actos que se reclaman.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7322834645671" w:right="-50.07874015747916" w:hanging="0"/>
        <w:jc w:val="left"/>
        <w:rPr>
          <w:rFonts w:ascii="Arial" w:cs="Arial" w:eastAsia="Arial" w:hAnsi="Arial"/>
          <w:i w:val="0"/>
          <w:smallCaps w:val="0"/>
          <w:strike w:val="0"/>
          <w:color w:val="000000"/>
          <w:u w:val="none"/>
          <w:shd w:fill="auto" w:val="clear"/>
          <w:vertAlign w:val="baseline"/>
        </w:rPr>
      </w:pPr>
      <w:r w:rsidDel="00000000" w:rsidR="00000000" w:rsidRPr="00000000">
        <w:rPr>
          <w:rFonts w:ascii="Arial" w:cs="Arial" w:eastAsia="Arial" w:hAnsi="Arial"/>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0">
      <w:pPr>
        <w:pStyle w:val="Heading1"/>
        <w:spacing w:after="0" w:lineRule="auto"/>
        <w:ind w:left="141.7322834645671" w:right="-50.07874015747916" w:hanging="0"/>
        <w:rPr/>
      </w:pPr>
      <w:r w:rsidDel="00000000" w:rsidR="00000000" w:rsidRPr="00000000">
        <w:rPr>
          <w:rtl w:val="0"/>
        </w:rPr>
        <w:t xml:space="preserve">PROTESTO LO NECESARIO </w:t>
      </w:r>
    </w:p>
    <w:p w:rsidR="00000000" w:rsidDel="00000000" w:rsidP="00000000" w:rsidRDefault="00000000" w:rsidRPr="00000000" w14:paraId="00000071">
      <w:pPr>
        <w:rPr/>
      </w:pPr>
      <w:r w:rsidDel="00000000" w:rsidR="00000000" w:rsidRPr="00000000">
        <w:rPr>
          <w:rtl w:val="0"/>
        </w:rPr>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jc w:val="center"/>
        <w:rPr>
          <w:b w:val="1"/>
        </w:rPr>
      </w:pPr>
      <w:r w:rsidDel="00000000" w:rsidR="00000000" w:rsidRPr="00000000">
        <w:rPr>
          <w:b w:val="1"/>
          <w:rtl w:val="0"/>
        </w:rPr>
        <w:t xml:space="preserve">___________________________________</w:t>
      </w:r>
      <w:r w:rsidDel="00000000" w:rsidR="00000000" w:rsidRPr="00000000">
        <w:rPr>
          <w:rtl w:val="0"/>
        </w:rPr>
      </w:r>
    </w:p>
    <w:p w:rsidR="00000000" w:rsidDel="00000000" w:rsidP="00000000" w:rsidRDefault="00000000" w:rsidRPr="00000000" w14:paraId="00000074">
      <w:pPr>
        <w:jc w:val="center"/>
        <w:rPr>
          <w:b w:val="1"/>
        </w:rPr>
      </w:pPr>
      <w:r w:rsidDel="00000000" w:rsidR="00000000" w:rsidRPr="00000000">
        <w:rPr>
          <w:rtl w:val="0"/>
        </w:rPr>
      </w:r>
    </w:p>
    <w:p w:rsidR="00000000" w:rsidDel="00000000" w:rsidP="00000000" w:rsidRDefault="00000000" w:rsidRPr="00000000" w14:paraId="00000075">
      <w:pPr>
        <w:jc w:val="center"/>
        <w:rPr>
          <w:b w:val="1"/>
        </w:rPr>
      </w:pPr>
      <w:r w:rsidDel="00000000" w:rsidR="00000000" w:rsidRPr="00000000">
        <w:rPr>
          <w:b w:val="1"/>
          <w:rtl w:val="0"/>
        </w:rPr>
        <w:t xml:space="preserve">FIDEL ARTURO LADRON DE GUEVARA BRAVO</w:t>
      </w:r>
    </w:p>
    <w:p w:rsidR="00000000" w:rsidDel="00000000" w:rsidP="00000000" w:rsidRDefault="00000000" w:rsidRPr="00000000" w14:paraId="00000076">
      <w:pPr>
        <w:jc w:val="center"/>
        <w:rPr>
          <w:b w:val="1"/>
        </w:rPr>
      </w:pPr>
      <w:r w:rsidDel="00000000" w:rsidR="00000000" w:rsidRPr="00000000">
        <w:rPr>
          <w:b w:val="1"/>
          <w:rtl w:val="0"/>
        </w:rPr>
        <w:t xml:space="preserve">19 DE SEPTIEMBRE DE 2025, CANCÚN, QUINTANA ROO.</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7322834645671" w:right="-50.07874015747916" w:hanging="0"/>
        <w:jc w:val="center"/>
        <w:rPr>
          <w:rFonts w:ascii="Arial" w:cs="Arial" w:eastAsia="Arial" w:hAnsi="Arial"/>
          <w:b w:val="1"/>
        </w:rPr>
      </w:pPr>
      <w:r w:rsidDel="00000000" w:rsidR="00000000" w:rsidRPr="00000000">
        <w:rPr>
          <w:rFonts w:ascii="Arial" w:cs="Arial" w:eastAsia="Arial" w:hAnsi="Arial"/>
          <w:b w:val="1"/>
          <w:i w:val="0"/>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7322834645671" w:right="-50.07874015747916" w:hanging="0"/>
        <w:jc w:val="center"/>
        <w:rPr>
          <w:rFonts w:ascii="Arial" w:cs="Arial" w:eastAsia="Arial" w:hAnsi="Arial"/>
          <w:b w:val="1"/>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1.7322834645671" w:right="-50.07874015747916" w:hanging="0"/>
        <w:jc w:val="center"/>
        <w:rPr>
          <w:rFonts w:ascii="Arial" w:cs="Arial" w:eastAsia="Arial" w:hAnsi="Arial"/>
          <w:b w:val="1"/>
        </w:rPr>
      </w:pPr>
      <w:r w:rsidDel="00000000" w:rsidR="00000000" w:rsidRPr="00000000">
        <w:rPr>
          <w:rFonts w:ascii="Arial" w:cs="Arial" w:eastAsia="Arial" w:hAnsi="Arial"/>
          <w:b w:val="1"/>
          <w:rtl w:val="0"/>
        </w:rPr>
        <w:t xml:space="preserve">PRUEBAS Y/O ANEXOS</w:t>
      </w:r>
    </w:p>
    <w:p w:rsidR="00000000" w:rsidDel="00000000" w:rsidP="00000000" w:rsidRDefault="00000000" w:rsidRPr="00000000" w14:paraId="0000007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50.07874015747916" w:hanging="360"/>
        <w:jc w:val="left"/>
        <w:rPr>
          <w:rFonts w:ascii="Arial" w:cs="Arial" w:eastAsia="Arial" w:hAnsi="Arial"/>
          <w:u w:val="none"/>
        </w:rPr>
      </w:pPr>
      <w:r w:rsidDel="00000000" w:rsidR="00000000" w:rsidRPr="00000000">
        <w:rPr>
          <w:rFonts w:ascii="Arial" w:cs="Arial" w:eastAsia="Arial" w:hAnsi="Arial"/>
          <w:rtl w:val="0"/>
        </w:rPr>
        <w:t xml:space="preserve">Copia simple del INE de Fidel Arturo Ladron de Guevara Bravo. </w:t>
      </w:r>
    </w:p>
    <w:p w:rsidR="00000000" w:rsidDel="00000000" w:rsidP="00000000" w:rsidRDefault="00000000" w:rsidRPr="00000000" w14:paraId="0000007B">
      <w:pPr>
        <w:numPr>
          <w:ilvl w:val="0"/>
          <w:numId w:val="1"/>
        </w:numPr>
        <w:spacing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Se anexa copia certificada de la protocolización 2,654 de fecha 25 de junio de 2025 donde se protocolizó la asamblea de fecha 23 de junio del 2025, donde se designó como administrador único de la empresa Proyectos Ejecutivos Sustentables.</w:t>
      </w:r>
    </w:p>
    <w:p w:rsidR="00000000" w:rsidDel="00000000" w:rsidP="00000000" w:rsidRDefault="00000000" w:rsidRPr="00000000" w14:paraId="0000007C">
      <w:pPr>
        <w:numPr>
          <w:ilvl w:val="0"/>
          <w:numId w:val="1"/>
        </w:numPr>
        <w:spacing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Se anexa copia simple de licencia de funcionamiento de la empresa Proyectos Ejecutivos Sustentables que opera en el Delfinario Dolphin Connection Cancún.</w:t>
      </w:r>
    </w:p>
    <w:p w:rsidR="00000000" w:rsidDel="00000000" w:rsidP="00000000" w:rsidRDefault="00000000" w:rsidRPr="00000000" w14:paraId="0000007D">
      <w:pPr>
        <w:numPr>
          <w:ilvl w:val="0"/>
          <w:numId w:val="1"/>
        </w:numPr>
        <w:spacing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Copia del oficio SPARN/DGVS/00111/25 emitidos por la secretaría de medio ambiente y recursos naturales en donde se acredita que los derechos para espectáculo de mamíferos marinos le corresponde a la empresa Proyectos Ejecutivos Sustentables con esto se acredita que controladora dolphins no tiene facultades y autorización para operar el delfinario.</w:t>
      </w:r>
    </w:p>
    <w:p w:rsidR="00000000" w:rsidDel="00000000" w:rsidP="00000000" w:rsidRDefault="00000000" w:rsidRPr="00000000" w14:paraId="0000007E">
      <w:pPr>
        <w:numPr>
          <w:ilvl w:val="0"/>
          <w:numId w:val="1"/>
        </w:numPr>
        <w:spacing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Copia certificada del contrato de operación que celebraron EJECUTIVOS DE TURISMO SUSTENTABLE S.A. DE C.V. (ETS) con PROYECTOS EJECUTIVOS SUSTENTABLES S.A. DE C.V. (PES).</w:t>
      </w:r>
    </w:p>
    <w:p w:rsidR="00000000" w:rsidDel="00000000" w:rsidP="00000000" w:rsidRDefault="00000000" w:rsidRPr="00000000" w14:paraId="0000007F">
      <w:pPr>
        <w:numPr>
          <w:ilvl w:val="0"/>
          <w:numId w:val="1"/>
        </w:numPr>
        <w:spacing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Copia simple</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de la</w:t>
      </w:r>
      <w:r w:rsidDel="00000000" w:rsidR="00000000" w:rsidRPr="00000000">
        <w:rPr>
          <w:rFonts w:ascii="Arial" w:cs="Arial" w:eastAsia="Arial" w:hAnsi="Arial"/>
          <w:b w:val="1"/>
          <w:rtl w:val="0"/>
        </w:rPr>
        <w:t xml:space="preserve"> </w:t>
      </w:r>
      <w:r w:rsidDel="00000000" w:rsidR="00000000" w:rsidRPr="00000000">
        <w:rPr>
          <w:rFonts w:ascii="Arial" w:cs="Arial" w:eastAsia="Arial" w:hAnsi="Arial"/>
          <w:rtl w:val="0"/>
        </w:rPr>
        <w:t xml:space="preserve">Licencia 02465224 Sucursal Actividad 4728 Restaurant Bar con venta de bebidas alcohólicas en envase abierto o copeo con Número de clave catastral 601300D06000502000 Nombre comercial THE SUNDEK, Nombre del contribuyente Proyectos Ejecutivos Sustentables S.A. de C.V. </w:t>
      </w:r>
    </w:p>
    <w:p w:rsidR="00000000" w:rsidDel="00000000" w:rsidP="00000000" w:rsidRDefault="00000000" w:rsidRPr="00000000" w14:paraId="00000080">
      <w:pPr>
        <w:numPr>
          <w:ilvl w:val="0"/>
          <w:numId w:val="1"/>
        </w:numPr>
        <w:spacing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Copia simple de la Licencia de Funcionamiento 02440852 sucursal Actividad 4543 Restaurante con clave catastral 601300D06000502000</w:t>
      </w:r>
    </w:p>
    <w:p w:rsidR="00000000" w:rsidDel="00000000" w:rsidP="00000000" w:rsidRDefault="00000000" w:rsidRPr="00000000" w14:paraId="00000081">
      <w:pPr>
        <w:numPr>
          <w:ilvl w:val="0"/>
          <w:numId w:val="1"/>
        </w:numPr>
        <w:spacing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Nombre comercial THE SUNDEK, Nombre del contribuyente Proyectos Ejecutivos Sustentables S.A. de C.V. </w:t>
      </w:r>
    </w:p>
    <w:p w:rsidR="00000000" w:rsidDel="00000000" w:rsidP="00000000" w:rsidRDefault="00000000" w:rsidRPr="00000000" w14:paraId="00000082">
      <w:pPr>
        <w:numPr>
          <w:ilvl w:val="0"/>
          <w:numId w:val="1"/>
        </w:numPr>
        <w:spacing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Copia simple del oficio dirigido a la Gobernadora por parte de la empresa Yu-Quin S.A de C.V. para transferencia de uso temporal de la licencia de alcohol para la empresa PES con fecha 26 de febrero del 2025.</w:t>
      </w:r>
    </w:p>
    <w:p w:rsidR="00000000" w:rsidDel="00000000" w:rsidP="00000000" w:rsidRDefault="00000000" w:rsidRPr="00000000" w14:paraId="00000083">
      <w:pPr>
        <w:numPr>
          <w:ilvl w:val="0"/>
          <w:numId w:val="1"/>
        </w:numPr>
        <w:spacing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Copia simple del contrato de COMODATO entre la persona moral  COMERCIAL YU-QUIN, S.A. DE C.V. REPRESENTADA POR: JERALDINE ARACELY LUGO KANTUN  Para el año 2025 y PROYECTOS EJECUTIVOS SUSTENTABLES S.A. DE C.V. REPRESENTADA POR: MARCEL RENE MOUCHERON HEMMER.</w:t>
      </w:r>
    </w:p>
    <w:p w:rsidR="00000000" w:rsidDel="00000000" w:rsidP="00000000" w:rsidRDefault="00000000" w:rsidRPr="00000000" w14:paraId="00000084">
      <w:pPr>
        <w:numPr>
          <w:ilvl w:val="0"/>
          <w:numId w:val="1"/>
        </w:numPr>
        <w:spacing w:line="276" w:lineRule="auto"/>
        <w:ind w:left="720" w:hanging="360"/>
        <w:jc w:val="both"/>
        <w:rPr>
          <w:rFonts w:ascii="Arial" w:cs="Arial" w:eastAsia="Arial" w:hAnsi="Arial"/>
        </w:rPr>
      </w:pPr>
      <w:r w:rsidDel="00000000" w:rsidR="00000000" w:rsidRPr="00000000">
        <w:rPr>
          <w:rFonts w:ascii="Arial" w:cs="Arial" w:eastAsia="Arial" w:hAnsi="Arial"/>
          <w:rtl w:val="0"/>
        </w:rPr>
        <w:t xml:space="preserve">Copia simple de la Licencia 03201 a nombre de Comercial Yu-Quin S.A de C.V.</w:t>
      </w:r>
      <w:r w:rsidDel="00000000" w:rsidR="00000000" w:rsidRPr="00000000">
        <w:rPr>
          <w:rFonts w:ascii="Arial" w:cs="Arial" w:eastAsia="Arial" w:hAnsi="Arial"/>
          <w:b w:val="1"/>
          <w:i w:val="0"/>
          <w:smallCaps w:val="0"/>
          <w:strike w:val="0"/>
          <w:color w:val="000000"/>
          <w:u w:val="none"/>
          <w:shd w:fill="auto" w:val="clear"/>
          <w:vertAlign w:val="baseline"/>
          <w:rtl w:val="0"/>
        </w:rPr>
        <w:t xml:space="preserve"> </w:t>
      </w:r>
      <w:r w:rsidDel="00000000" w:rsidR="00000000" w:rsidRPr="00000000">
        <w:rPr>
          <w:rtl w:val="0"/>
        </w:rPr>
      </w:r>
    </w:p>
    <w:sectPr>
      <w:headerReference r:id="rId9" w:type="default"/>
      <w:footerReference r:id="rId10" w:type="default"/>
      <w:pgSz w:h="15120" w:w="10440" w:orient="portrait"/>
      <w:pgMar w:bottom="1045" w:top="1348" w:left="1461" w:right="1671" w:header="720" w:footer="70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7309"/>
      </w:tabs>
      <w:spacing w:after="0" w:before="0" w:line="259"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tab/>
    </w:r>
    <w:r w:rsidDel="00000000" w:rsidR="00000000" w:rsidRPr="00000000">
      <w:rPr>
        <w:rFonts w:ascii="Arial" w:cs="Arial" w:eastAsia="Arial" w:hAnsi="Arial"/>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1">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2.99999999999997" w:lineRule="auto"/>
        <w:ind w:left="241" w:right="19" w:hanging="10"/>
        <w:jc w:val="both"/>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El artículo</w:t>
      </w:r>
      <w:r w:rsidDel="00000000" w:rsidR="00000000" w:rsidRPr="00000000">
        <w:rPr>
          <w:rFonts w:ascii="Arial" w:cs="Arial" w:eastAsia="Arial" w:hAnsi="Arial"/>
          <w:b w:val="0"/>
          <w:i w:val="0"/>
          <w:smallCaps w:val="0"/>
          <w:strike w:val="0"/>
          <w:color w:val="007bff"/>
          <w:sz w:val="14"/>
          <w:szCs w:val="14"/>
          <w:u w:val="none"/>
          <w:shd w:fill="auto" w:val="clear"/>
          <w:vertAlign w:val="baseline"/>
          <w:rtl w:val="0"/>
        </w:rPr>
        <w:t xml:space="preserve"> </w:t>
      </w:r>
      <w:r w:rsidDel="00000000" w:rsidR="00000000" w:rsidRPr="00000000">
        <w:rPr>
          <w:rFonts w:ascii="Arial" w:cs="Arial" w:eastAsia="Arial" w:hAnsi="Arial"/>
          <w:b w:val="1"/>
          <w:i w:val="0"/>
          <w:smallCaps w:val="0"/>
          <w:strike w:val="0"/>
          <w:color w:val="007bff"/>
          <w:sz w:val="14"/>
          <w:szCs w:val="14"/>
          <w:u w:val="single"/>
          <w:shd w:fill="auto" w:val="clear"/>
          <w:vertAlign w:val="baseline"/>
          <w:rtl w:val="0"/>
        </w:rPr>
        <w:t xml:space="preserve">107, fracción VI, de la Ley de Amparo</w:t>
      </w:r>
      <w:r w:rsidDel="00000000" w:rsidR="00000000" w:rsidRPr="00000000">
        <w:rPr>
          <w:rFonts w:ascii="Arial" w:cs="Arial" w:eastAsia="Arial" w:hAnsi="Arial"/>
          <w:b w:val="1"/>
          <w:i w:val="0"/>
          <w:smallCaps w:val="0"/>
          <w:strike w:val="0"/>
          <w:color w:val="007bff"/>
          <w:sz w:val="14"/>
          <w:szCs w:val="14"/>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4"/>
          <w:szCs w:val="14"/>
          <w:u w:val="none"/>
          <w:shd w:fill="auto" w:val="clear"/>
          <w:vertAlign w:val="baseline"/>
          <w:rtl w:val="0"/>
        </w:rPr>
        <w:t xml:space="preserve">establece la procedencia del juicio de amparo indirecto contra actos dentro o fuera de juicio que afecten a personas extrañas. En estricto sentido, un extraño a juicio es aquella persona física o moral que no figura en el procedimiento como parte, pero que sufre un perjuicio dentro de él o en ejecución de la resolución que ahí se dicte, sin haber tenido la oportunidad de ser oída en su defensa por desconocer las actuaciones relativas. Asimismo, existe otra figura que jurisprudencialmente ha sido equiparada a la persona extraña, y es quien formando parte de la controversia (demandado) no se apersonó al juicio y tampoco conoció de su existencia porque no fue emplazado o fue citado en forma distinta a la prevista por la ley. Ahora bien, esta equiparación entre quien no fue parte en el juicio y quien siéndolo no fue emplazado o lo fue incorrectamente, no puede hacerse extensiva al actor. El juicio de amparo indirecto promovido con el carácter de tercero extraño, solamente tiene como objeto respetar el derecho de posesión sobre bienes indebidamente gravados dentro de un juicio (tercero extraño en estricto sentido), o bien, que se restaure el derecho fundamental de audiencia del demandado que no fue llamado a juicio o fue indebidamente emplazado (tercero extraño por equiparación). En ese sentido, la porción normativa citada no puede servir de fundamento para legitimar a quien tilde de falsa su representación en el juicio de origen como parte actora, pues en estos casos la pretensión de la quejosa implicaría invalidar un juicio que se presume ella promovió, lo cual se aparta de los supuestos en los que conforme a la doctrina jurisprudencial puede configurarse el tercero extraño a juicio. </w:t>
      </w:r>
      <w:r w:rsidDel="00000000" w:rsidR="00000000" w:rsidRPr="00000000">
        <w:rPr>
          <w:rtl w:val="0"/>
        </w:rPr>
      </w:r>
    </w:p>
  </w:footnote>
  <w:footnote w:id="0">
    <w:p w:rsidR="00000000" w:rsidDel="00000000" w:rsidP="00000000" w:rsidRDefault="00000000" w:rsidRPr="00000000" w14:paraId="00000088">
      <w:pPr>
        <w:jc w:val="both"/>
        <w:rPr>
          <w:rFonts w:ascii="Arial" w:cs="Arial" w:eastAsia="Arial" w:hAnsi="Arial"/>
          <w:i w:val="1"/>
          <w:sz w:val="18"/>
          <w:szCs w:val="18"/>
        </w:rPr>
      </w:pPr>
      <w:r w:rsidDel="00000000" w:rsidR="00000000" w:rsidRPr="00000000">
        <w:rPr>
          <w:rStyle w:val="FootnoteReference"/>
          <w:vertAlign w:val="superscript"/>
        </w:rPr>
        <w:footnoteRef/>
      </w:r>
      <w:r w:rsidDel="00000000" w:rsidR="00000000" w:rsidRPr="00000000">
        <w:rPr>
          <w:sz w:val="18"/>
          <w:szCs w:val="18"/>
          <w:rtl w:val="0"/>
        </w:rPr>
        <w:t xml:space="preserve"> </w:t>
      </w:r>
      <w:r w:rsidDel="00000000" w:rsidR="00000000" w:rsidRPr="00000000">
        <w:rPr>
          <w:b w:val="1"/>
          <w:i w:val="1"/>
          <w:sz w:val="22"/>
          <w:szCs w:val="22"/>
          <w:rtl w:val="0"/>
        </w:rPr>
        <w:t xml:space="preserve">Artículo 12. </w:t>
      </w:r>
      <w:r w:rsidDel="00000000" w:rsidR="00000000" w:rsidRPr="00000000">
        <w:rPr>
          <w:i w:val="1"/>
          <w:sz w:val="22"/>
          <w:szCs w:val="22"/>
          <w:rtl w:val="0"/>
        </w:rPr>
        <w:t xml:space="preserve">El quejoso y el tercero interesado podrán autorizar para oír notificaciones en su nombre, a cualquier persona con capacidad legal, quien quedará facultada para interponer los recursos que procedan, ofrecer y rendir pruebas, alegar en las audiencias, solicitar su suspensión o diferimiento y realizar cualquier acto que resulte ser necesario para la defensa de los derechos del autorizante, pero no podrá substituir o delegar dichas facultades en un tercero.</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0"/>
      </w:tabs>
      <w:spacing w:after="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lowerLetter"/>
      <w:lvlText w:val="%1)"/>
      <w:lvlJc w:val="left"/>
      <w:pPr>
        <w:ind w:left="1312" w:hanging="361"/>
      </w:pPr>
      <w:rPr>
        <w:rFonts w:ascii="Arial" w:cs="Arial" w:eastAsia="Arial" w:hAnsi="Arial"/>
        <w:b w:val="0"/>
        <w:i w:val="0"/>
        <w:smallCaps w:val="0"/>
        <w:strike w:val="0"/>
        <w:color w:val="000000"/>
        <w:shd w:fill="auto" w:val="clear"/>
        <w:vertAlign w:val="baseline"/>
      </w:rPr>
    </w:lvl>
    <w:lvl w:ilvl="1">
      <w:start w:val="1"/>
      <w:numFmt w:val="lowerLetter"/>
      <w:lvlText w:val="%2."/>
      <w:lvlJc w:val="left"/>
      <w:pPr>
        <w:ind w:left="2031" w:hanging="360"/>
      </w:pPr>
      <w:rPr>
        <w:rFonts w:ascii="Arial" w:cs="Arial" w:eastAsia="Arial" w:hAnsi="Arial"/>
        <w:b w:val="0"/>
        <w:i w:val="0"/>
        <w:smallCaps w:val="0"/>
        <w:strike w:val="0"/>
        <w:color w:val="000000"/>
        <w:shd w:fill="auto" w:val="clear"/>
        <w:vertAlign w:val="baseline"/>
      </w:rPr>
    </w:lvl>
    <w:lvl w:ilvl="2">
      <w:start w:val="1"/>
      <w:numFmt w:val="lowerRoman"/>
      <w:lvlText w:val="%3."/>
      <w:lvlJc w:val="left"/>
      <w:pPr>
        <w:ind w:left="2751" w:hanging="360"/>
      </w:pPr>
      <w:rPr>
        <w:rFonts w:ascii="Arial" w:cs="Arial" w:eastAsia="Arial" w:hAnsi="Arial"/>
        <w:b w:val="0"/>
        <w:i w:val="0"/>
        <w:smallCaps w:val="0"/>
        <w:strike w:val="0"/>
        <w:color w:val="000000"/>
        <w:shd w:fill="auto" w:val="clear"/>
        <w:vertAlign w:val="baseline"/>
      </w:rPr>
    </w:lvl>
    <w:lvl w:ilvl="3">
      <w:start w:val="1"/>
      <w:numFmt w:val="decimal"/>
      <w:lvlText w:val="%4."/>
      <w:lvlJc w:val="left"/>
      <w:pPr>
        <w:ind w:left="3471" w:hanging="360"/>
      </w:pPr>
      <w:rPr>
        <w:rFonts w:ascii="Arial" w:cs="Arial" w:eastAsia="Arial" w:hAnsi="Arial"/>
        <w:b w:val="0"/>
        <w:i w:val="0"/>
        <w:smallCaps w:val="0"/>
        <w:strike w:val="0"/>
        <w:color w:val="000000"/>
        <w:shd w:fill="auto" w:val="clear"/>
        <w:vertAlign w:val="baseline"/>
      </w:rPr>
    </w:lvl>
    <w:lvl w:ilvl="4">
      <w:start w:val="1"/>
      <w:numFmt w:val="lowerLetter"/>
      <w:lvlText w:val="%5."/>
      <w:lvlJc w:val="left"/>
      <w:pPr>
        <w:ind w:left="4191" w:hanging="360"/>
      </w:pPr>
      <w:rPr>
        <w:rFonts w:ascii="Arial" w:cs="Arial" w:eastAsia="Arial" w:hAnsi="Arial"/>
        <w:b w:val="0"/>
        <w:i w:val="0"/>
        <w:smallCaps w:val="0"/>
        <w:strike w:val="0"/>
        <w:color w:val="000000"/>
        <w:shd w:fill="auto" w:val="clear"/>
        <w:vertAlign w:val="baseline"/>
      </w:rPr>
    </w:lvl>
    <w:lvl w:ilvl="5">
      <w:start w:val="1"/>
      <w:numFmt w:val="lowerRoman"/>
      <w:lvlText w:val="%6."/>
      <w:lvlJc w:val="left"/>
      <w:pPr>
        <w:ind w:left="4911" w:hanging="360"/>
      </w:pPr>
      <w:rPr>
        <w:rFonts w:ascii="Arial" w:cs="Arial" w:eastAsia="Arial" w:hAnsi="Arial"/>
        <w:b w:val="0"/>
        <w:i w:val="0"/>
        <w:smallCaps w:val="0"/>
        <w:strike w:val="0"/>
        <w:color w:val="000000"/>
        <w:shd w:fill="auto" w:val="clear"/>
        <w:vertAlign w:val="baseline"/>
      </w:rPr>
    </w:lvl>
    <w:lvl w:ilvl="6">
      <w:start w:val="1"/>
      <w:numFmt w:val="decimal"/>
      <w:lvlText w:val="%7."/>
      <w:lvlJc w:val="left"/>
      <w:pPr>
        <w:ind w:left="5631" w:hanging="360"/>
      </w:pPr>
      <w:rPr>
        <w:rFonts w:ascii="Arial" w:cs="Arial" w:eastAsia="Arial" w:hAnsi="Arial"/>
        <w:b w:val="0"/>
        <w:i w:val="0"/>
        <w:smallCaps w:val="0"/>
        <w:strike w:val="0"/>
        <w:color w:val="000000"/>
        <w:shd w:fill="auto" w:val="clear"/>
        <w:vertAlign w:val="baseline"/>
      </w:rPr>
    </w:lvl>
    <w:lvl w:ilvl="7">
      <w:start w:val="1"/>
      <w:numFmt w:val="lowerLetter"/>
      <w:lvlText w:val="%8."/>
      <w:lvlJc w:val="left"/>
      <w:pPr>
        <w:ind w:left="6351" w:hanging="360"/>
      </w:pPr>
      <w:rPr>
        <w:rFonts w:ascii="Arial" w:cs="Arial" w:eastAsia="Arial" w:hAnsi="Arial"/>
        <w:b w:val="0"/>
        <w:i w:val="0"/>
        <w:smallCaps w:val="0"/>
        <w:strike w:val="0"/>
        <w:color w:val="000000"/>
        <w:shd w:fill="auto" w:val="clear"/>
        <w:vertAlign w:val="baseline"/>
      </w:rPr>
    </w:lvl>
    <w:lvl w:ilvl="8">
      <w:start w:val="1"/>
      <w:numFmt w:val="lowerRoman"/>
      <w:lvlText w:val="%9."/>
      <w:lvlJc w:val="left"/>
      <w:pPr>
        <w:ind w:left="7071" w:hanging="360"/>
      </w:pPr>
      <w:rPr>
        <w:rFonts w:ascii="Arial" w:cs="Arial" w:eastAsia="Arial" w:hAnsi="Arial"/>
        <w:b w:val="0"/>
        <w:i w:val="0"/>
        <w:smallCaps w:val="0"/>
        <w:strike w:val="0"/>
        <w:color w:val="000000"/>
        <w:shd w:fill="auto" w:val="clear"/>
        <w:vertAlign w:val="baseline"/>
      </w:rPr>
    </w:lvl>
  </w:abstractNum>
  <w:abstractNum w:abstractNumId="3">
    <w:lvl w:ilvl="0">
      <w:start w:val="1"/>
      <w:numFmt w:val="decimal"/>
      <w:lvlText w:val="%1."/>
      <w:lvlJc w:val="left"/>
      <w:pPr>
        <w:ind w:left="961" w:hanging="360"/>
      </w:pPr>
      <w:rPr>
        <w:rFonts w:ascii="Arial" w:cs="Arial" w:eastAsia="Arial" w:hAnsi="Arial"/>
        <w:b w:val="1"/>
        <w:i w:val="0"/>
        <w:smallCaps w:val="0"/>
        <w:strike w:val="0"/>
        <w:color w:val="000000"/>
        <w:shd w:fill="auto" w:val="clear"/>
        <w:vertAlign w:val="baseline"/>
      </w:rPr>
    </w:lvl>
    <w:lvl w:ilvl="1">
      <w:start w:val="1"/>
      <w:numFmt w:val="lowerLetter"/>
      <w:lvlText w:val="%2."/>
      <w:lvlJc w:val="left"/>
      <w:pPr>
        <w:ind w:left="1681" w:hanging="360"/>
      </w:pPr>
      <w:rPr>
        <w:rFonts w:ascii="Arial" w:cs="Arial" w:eastAsia="Arial" w:hAnsi="Arial"/>
        <w:b w:val="1"/>
        <w:i w:val="0"/>
        <w:smallCaps w:val="0"/>
        <w:strike w:val="0"/>
        <w:color w:val="000000"/>
        <w:shd w:fill="auto" w:val="clear"/>
        <w:vertAlign w:val="baseline"/>
      </w:rPr>
    </w:lvl>
    <w:lvl w:ilvl="2">
      <w:start w:val="1"/>
      <w:numFmt w:val="lowerRoman"/>
      <w:lvlText w:val="%3."/>
      <w:lvlJc w:val="left"/>
      <w:pPr>
        <w:ind w:left="2401" w:hanging="360"/>
      </w:pPr>
      <w:rPr>
        <w:rFonts w:ascii="Arial" w:cs="Arial" w:eastAsia="Arial" w:hAnsi="Arial"/>
        <w:b w:val="1"/>
        <w:i w:val="0"/>
        <w:smallCaps w:val="0"/>
        <w:strike w:val="0"/>
        <w:color w:val="000000"/>
        <w:shd w:fill="auto" w:val="clear"/>
        <w:vertAlign w:val="baseline"/>
      </w:rPr>
    </w:lvl>
    <w:lvl w:ilvl="3">
      <w:start w:val="1"/>
      <w:numFmt w:val="decimal"/>
      <w:lvlText w:val="%4."/>
      <w:lvlJc w:val="left"/>
      <w:pPr>
        <w:ind w:left="3121" w:hanging="360"/>
      </w:pPr>
      <w:rPr>
        <w:rFonts w:ascii="Arial" w:cs="Arial" w:eastAsia="Arial" w:hAnsi="Arial"/>
        <w:b w:val="1"/>
        <w:i w:val="0"/>
        <w:smallCaps w:val="0"/>
        <w:strike w:val="0"/>
        <w:color w:val="000000"/>
        <w:shd w:fill="auto" w:val="clear"/>
        <w:vertAlign w:val="baseline"/>
      </w:rPr>
    </w:lvl>
    <w:lvl w:ilvl="4">
      <w:start w:val="1"/>
      <w:numFmt w:val="lowerLetter"/>
      <w:lvlText w:val="%5."/>
      <w:lvlJc w:val="left"/>
      <w:pPr>
        <w:ind w:left="3841" w:hanging="360"/>
      </w:pPr>
      <w:rPr>
        <w:rFonts w:ascii="Arial" w:cs="Arial" w:eastAsia="Arial" w:hAnsi="Arial"/>
        <w:b w:val="1"/>
        <w:i w:val="0"/>
        <w:smallCaps w:val="0"/>
        <w:strike w:val="0"/>
        <w:color w:val="000000"/>
        <w:shd w:fill="auto" w:val="clear"/>
        <w:vertAlign w:val="baseline"/>
      </w:rPr>
    </w:lvl>
    <w:lvl w:ilvl="5">
      <w:start w:val="1"/>
      <w:numFmt w:val="lowerRoman"/>
      <w:lvlText w:val="%6."/>
      <w:lvlJc w:val="left"/>
      <w:pPr>
        <w:ind w:left="4561" w:hanging="360"/>
      </w:pPr>
      <w:rPr>
        <w:rFonts w:ascii="Arial" w:cs="Arial" w:eastAsia="Arial" w:hAnsi="Arial"/>
        <w:b w:val="1"/>
        <w:i w:val="0"/>
        <w:smallCaps w:val="0"/>
        <w:strike w:val="0"/>
        <w:color w:val="000000"/>
        <w:shd w:fill="auto" w:val="clear"/>
        <w:vertAlign w:val="baseline"/>
      </w:rPr>
    </w:lvl>
    <w:lvl w:ilvl="6">
      <w:start w:val="1"/>
      <w:numFmt w:val="decimal"/>
      <w:lvlText w:val="%7."/>
      <w:lvlJc w:val="left"/>
      <w:pPr>
        <w:ind w:left="5281" w:hanging="360"/>
      </w:pPr>
      <w:rPr>
        <w:rFonts w:ascii="Arial" w:cs="Arial" w:eastAsia="Arial" w:hAnsi="Arial"/>
        <w:b w:val="1"/>
        <w:i w:val="0"/>
        <w:smallCaps w:val="0"/>
        <w:strike w:val="0"/>
        <w:color w:val="000000"/>
        <w:shd w:fill="auto" w:val="clear"/>
        <w:vertAlign w:val="baseline"/>
      </w:rPr>
    </w:lvl>
    <w:lvl w:ilvl="7">
      <w:start w:val="1"/>
      <w:numFmt w:val="lowerLetter"/>
      <w:lvlText w:val="%8."/>
      <w:lvlJc w:val="left"/>
      <w:pPr>
        <w:ind w:left="6001" w:hanging="360"/>
      </w:pPr>
      <w:rPr>
        <w:rFonts w:ascii="Arial" w:cs="Arial" w:eastAsia="Arial" w:hAnsi="Arial"/>
        <w:b w:val="1"/>
        <w:i w:val="0"/>
        <w:smallCaps w:val="0"/>
        <w:strike w:val="0"/>
        <w:color w:val="000000"/>
        <w:shd w:fill="auto" w:val="clear"/>
        <w:vertAlign w:val="baseline"/>
      </w:rPr>
    </w:lvl>
    <w:lvl w:ilvl="8">
      <w:start w:val="1"/>
      <w:numFmt w:val="lowerRoman"/>
      <w:lvlText w:val="%9."/>
      <w:lvlJc w:val="left"/>
      <w:pPr>
        <w:ind w:left="6721" w:hanging="360"/>
      </w:pPr>
      <w:rPr>
        <w:rFonts w:ascii="Arial" w:cs="Arial" w:eastAsia="Arial" w:hAnsi="Arial"/>
        <w:b w:val="1"/>
        <w:i w:val="0"/>
        <w:smallCaps w:val="0"/>
        <w:strike w:val="0"/>
        <w:color w:val="000000"/>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ES_trad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75" w:before="0" w:line="287" w:lineRule="auto"/>
      <w:ind w:left="951" w:right="0" w:hanging="10"/>
      <w:jc w:val="center"/>
    </w:pPr>
    <w:rPr>
      <w:rFonts w:ascii="Arial" w:cs="Arial" w:eastAsia="Arial" w:hAnsi="Arial"/>
      <w:b w:val="1"/>
      <w:i w:val="0"/>
      <w:smallCaps w:val="0"/>
      <w:strike w:val="0"/>
      <w:color w:val="000000"/>
      <w:sz w:val="24"/>
      <w:szCs w:val="24"/>
      <w:u w:val="none"/>
      <w:shd w:fill="auto" w:val="clear"/>
      <w:vertAlign w:val="baseline"/>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Encabezado y pie">
    <w:name w:val="Encabezado y pie"/>
    <w:next w:val="Encabezado y pie"/>
    <w:pPr>
      <w:keepNext w:val="0"/>
      <w:keepLines w:val="0"/>
      <w:pageBreakBefore w:val="0"/>
      <w:widowControl w:val="1"/>
      <w:shd w:color="auto" w:fill="auto" w:val="clear"/>
      <w:tabs>
        <w:tab w:val="right" w:pos="9020"/>
      </w:tabs>
      <w:suppressAutoHyphens w:val="0"/>
      <w:bidi w:val="0"/>
      <w:spacing w:after="0" w:before="0" w:line="240" w:lineRule="auto"/>
      <w:ind w:left="0" w:right="0" w:firstLine="0"/>
      <w:jc w:val="left"/>
      <w:outlineLvl w:val="9"/>
    </w:pPr>
    <w:rPr>
      <w:rFonts w:ascii="Helvetica Neue" w:cs="Arial Unicode MS" w:eastAsia="Arial Unicode MS" w:hAnsi="Helvetica Neue"/>
      <w:b w:val="0"/>
      <w:bCs w:val="0"/>
      <w:i w:val="0"/>
      <w:iCs w:val="0"/>
      <w:caps w:val="0"/>
      <w:smallCaps w:val="0"/>
      <w:strike w:val="0"/>
      <w:dstrike w:val="0"/>
      <w:outline w:val="0"/>
      <w:color w:val="000000"/>
      <w:spacing w:val="0"/>
      <w:kern w:val="0"/>
      <w:position w:val="0"/>
      <w:sz w:val="24"/>
      <w:szCs w:val="24"/>
      <w:u w:val="none"/>
      <w:shd w:color="auto" w:fill="auto" w:val="nil"/>
      <w:vertAlign w:val="baseline"/>
      <w14:textFill>
        <w14:solidFill>
          <w14:srgbClr w14:val="000000"/>
        </w14:solidFill>
      </w14:textFill>
      <w14:textOutline>
        <w14:noFill/>
      </w14:textOutline>
    </w:rPr>
  </w:style>
  <w:style w:type="paragraph" w:styleId="Cuerpo">
    <w:name w:val="Cuerpo"/>
    <w:next w:val="Cuerpo"/>
    <w:pPr>
      <w:keepNext w:val="0"/>
      <w:keepLines w:val="0"/>
      <w:pageBreakBefore w:val="0"/>
      <w:widowControl w:val="1"/>
      <w:shd w:color="auto" w:fill="auto" w:val="clear"/>
      <w:suppressAutoHyphens w:val="0"/>
      <w:bidi w:val="0"/>
      <w:spacing w:after="5" w:before="0" w:line="287" w:lineRule="auto"/>
      <w:ind w:left="3087" w:right="0" w:hanging="10"/>
      <w:jc w:val="both"/>
      <w:outlineLvl w:val="9"/>
    </w:pPr>
    <w:rPr>
      <w:rFonts w:ascii="Arial" w:cs="Arial Unicode MS" w:eastAsia="Arial Unicode MS" w:hAnsi="Arial"/>
      <w:b w:val="0"/>
      <w:bCs w:val="0"/>
      <w:i w:val="0"/>
      <w:iCs w:val="0"/>
      <w:caps w:val="0"/>
      <w:smallCaps w:val="0"/>
      <w:strike w:val="0"/>
      <w:dstrike w:val="0"/>
      <w:outline w:val="0"/>
      <w:color w:val="000000"/>
      <w:spacing w:val="0"/>
      <w:kern w:val="0"/>
      <w:position w:val="0"/>
      <w:sz w:val="24"/>
      <w:szCs w:val="24"/>
      <w:u w:color="000000" w:val="none"/>
      <w:shd w:color="auto" w:fill="auto" w:val="nil"/>
      <w:vertAlign w:val="baseline"/>
      <w14:textFill>
        <w14:solidFill>
          <w14:srgbClr w14:val="000000"/>
        </w14:solidFill>
      </w14:textFill>
      <w14:textOutline>
        <w14:noFill/>
      </w14:textOutline>
    </w:rPr>
  </w:style>
  <w:style w:type="character" w:styleId="Ninguno">
    <w:name w:val="Ninguno"/>
  </w:style>
  <w:style w:type="numbering" w:styleId="Estilo importado 1">
    <w:name w:val="Estilo importado 1"/>
    <w:pPr>
      <w:numPr>
        <w:numId w:val="1"/>
      </w:numPr>
    </w:pPr>
  </w:style>
  <w:style w:type="numbering" w:styleId="Estilo importado 2">
    <w:name w:val="Estilo importado 2"/>
    <w:pPr>
      <w:numPr>
        <w:numId w:val="3"/>
      </w:numPr>
    </w:pPr>
  </w:style>
  <w:style w:type="numbering" w:styleId="Estilo importado 3">
    <w:name w:val="Estilo importado 3"/>
    <w:pPr>
      <w:numPr>
        <w:numId w:val="5"/>
      </w:numPr>
    </w:pPr>
  </w:style>
  <w:style w:type="numbering" w:styleId="Letra">
    <w:name w:val="Letra"/>
    <w:pPr>
      <w:numPr>
        <w:numId w:val="7"/>
      </w:numPr>
    </w:pPr>
  </w:style>
  <w:style w:type="paragraph" w:styleId="footnote description">
    <w:name w:val="footnote description"/>
    <w:next w:val="Cuerpo"/>
    <w:pPr>
      <w:keepNext w:val="0"/>
      <w:keepLines w:val="0"/>
      <w:pageBreakBefore w:val="0"/>
      <w:widowControl w:val="1"/>
      <w:shd w:color="auto" w:fill="auto" w:val="clear"/>
      <w:suppressAutoHyphens w:val="0"/>
      <w:bidi w:val="0"/>
      <w:spacing w:after="0" w:before="0" w:line="246" w:lineRule="auto"/>
      <w:ind w:left="241" w:right="20" w:hanging="10"/>
      <w:jc w:val="both"/>
      <w:outlineLvl w:val="9"/>
    </w:pPr>
    <w:rPr>
      <w:rFonts w:ascii="Arial" w:cs="Arial" w:eastAsia="Arial" w:hAnsi="Arial"/>
      <w:b w:val="0"/>
      <w:bCs w:val="0"/>
      <w:i w:val="0"/>
      <w:iCs w:val="0"/>
      <w:caps w:val="0"/>
      <w:smallCaps w:val="0"/>
      <w:strike w:val="0"/>
      <w:dstrike w:val="0"/>
      <w:outline w:val="0"/>
      <w:color w:val="000000"/>
      <w:spacing w:val="0"/>
      <w:kern w:val="0"/>
      <w:position w:val="0"/>
      <w:sz w:val="16"/>
      <w:szCs w:val="16"/>
      <w:u w:color="000000" w:val="none"/>
      <w:shd w:color="auto" w:fill="auto" w:val="nil"/>
      <w:vertAlign w:val="baseline"/>
      <w:lang w:val="es-ES_tradnl"/>
      <w14:textFill>
        <w14:solidFill>
          <w14:srgbClr w14:val="000000"/>
        </w14:solidFill>
      </w14:textFill>
    </w:rPr>
  </w:style>
  <w:style w:type="numbering" w:styleId="Estilo importado 4">
    <w:name w:val="Estilo importado 4"/>
    <w:pPr>
      <w:numPr>
        <w:numId w:val="9"/>
      </w:numPr>
    </w:pPr>
  </w:style>
  <w:style w:type="numbering" w:styleId="Estilo importado 5">
    <w:name w:val="Estilo importado 5"/>
    <w:pPr>
      <w:numPr>
        <w:numId w:val="11"/>
      </w:numPr>
    </w:pPr>
  </w:style>
  <w:style w:type="numbering" w:styleId="Estilo importado 6">
    <w:name w:val="Estilo importado 6"/>
    <w:pPr>
      <w:numPr>
        <w:numId w:val="13"/>
      </w:numPr>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rmartin_arjona@hot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xmlns:r="http://schemas.openxmlformats.org/officeDocument/2006/relationships" name="Tema de Office">
  <a:themeElements>
    <a:clrScheme name="Tema de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N1nW+gPCTeVK64F3EvJNXYPHLA==">CgMxLjA4AHIhMTZBWWVyajVrN2lLUjZHX0luZklQRUVYZW50SEhlTUdK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