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83F1" w14:textId="77777777" w:rsidR="006D0134" w:rsidRDefault="00000000">
      <w:pPr>
        <w:spacing w:before="240" w:after="240"/>
        <w:ind w:left="4240"/>
        <w:jc w:val="both"/>
        <w:rPr>
          <w:b/>
          <w:bCs/>
          <w:sz w:val="24"/>
          <w:szCs w:val="24"/>
        </w:rPr>
      </w:pPr>
      <w:r>
        <w:rPr>
          <w:b/>
          <w:bCs/>
          <w:sz w:val="24"/>
          <w:szCs w:val="24"/>
        </w:rPr>
        <w:t>AMPARO INDIRECTO: 921/2025</w:t>
      </w:r>
    </w:p>
    <w:p w14:paraId="1198BCD9" w14:textId="77777777" w:rsidR="006D0134" w:rsidRDefault="00000000">
      <w:pPr>
        <w:spacing w:before="240" w:after="240"/>
        <w:ind w:left="4240"/>
        <w:jc w:val="both"/>
        <w:rPr>
          <w:b/>
          <w:bCs/>
          <w:sz w:val="24"/>
          <w:szCs w:val="24"/>
        </w:rPr>
      </w:pPr>
      <w:r>
        <w:rPr>
          <w:b/>
          <w:bCs/>
          <w:sz w:val="24"/>
          <w:szCs w:val="24"/>
        </w:rPr>
        <w:t>CUADERNILLO INCIDENTAL</w:t>
      </w:r>
    </w:p>
    <w:p w14:paraId="2B9193E5" w14:textId="77777777" w:rsidR="006D0134" w:rsidRDefault="00000000">
      <w:pPr>
        <w:spacing w:before="240" w:after="240"/>
        <w:ind w:left="4240"/>
        <w:jc w:val="both"/>
        <w:rPr>
          <w:b/>
          <w:bCs/>
          <w:sz w:val="24"/>
          <w:szCs w:val="24"/>
        </w:rPr>
      </w:pPr>
      <w:r>
        <w:rPr>
          <w:b/>
          <w:bCs/>
          <w:sz w:val="24"/>
          <w:szCs w:val="24"/>
        </w:rPr>
        <w:t>QUEJOSO: FIDEL ARTURO LADRON DE GUEVARA BRAVO.</w:t>
      </w:r>
    </w:p>
    <w:p w14:paraId="0AE3817A" w14:textId="77777777" w:rsidR="006D0134" w:rsidRDefault="00000000">
      <w:pPr>
        <w:spacing w:before="240" w:after="240"/>
        <w:ind w:left="4240"/>
        <w:jc w:val="both"/>
        <w:rPr>
          <w:b/>
          <w:bCs/>
          <w:sz w:val="24"/>
          <w:szCs w:val="24"/>
        </w:rPr>
      </w:pPr>
      <w:r>
        <w:rPr>
          <w:b/>
          <w:bCs/>
          <w:sz w:val="24"/>
          <w:szCs w:val="24"/>
        </w:rPr>
        <w:t>ASUNTO: SE CONTESTA INCIDENTE.</w:t>
      </w:r>
    </w:p>
    <w:p w14:paraId="54EACB28" w14:textId="77777777" w:rsidR="006D0134" w:rsidRDefault="00000000">
      <w:pPr>
        <w:spacing w:before="240" w:after="160"/>
        <w:jc w:val="both"/>
        <w:rPr>
          <w:b/>
          <w:bCs/>
          <w:sz w:val="24"/>
          <w:szCs w:val="24"/>
        </w:rPr>
      </w:pPr>
      <w:r>
        <w:rPr>
          <w:b/>
          <w:bCs/>
          <w:sz w:val="24"/>
          <w:szCs w:val="24"/>
        </w:rPr>
        <w:t xml:space="preserve"> </w:t>
      </w:r>
    </w:p>
    <w:p w14:paraId="4E80B351" w14:textId="77777777" w:rsidR="006D0134" w:rsidRDefault="00000000">
      <w:pPr>
        <w:spacing w:before="240" w:after="160"/>
        <w:jc w:val="both"/>
        <w:rPr>
          <w:b/>
          <w:bCs/>
          <w:sz w:val="24"/>
          <w:szCs w:val="24"/>
        </w:rPr>
      </w:pPr>
      <w:r>
        <w:rPr>
          <w:b/>
          <w:bCs/>
          <w:sz w:val="24"/>
          <w:szCs w:val="24"/>
        </w:rPr>
        <w:t>C. JUEZ CUARTO DE DISTRITO CON SEDE EN LA CIUDAD DE CANCÚN, EN EL ESTADO DE QUINTANA ROO</w:t>
      </w:r>
    </w:p>
    <w:p w14:paraId="3A6C18F2" w14:textId="77777777" w:rsidR="006D0134" w:rsidRDefault="00000000">
      <w:pPr>
        <w:spacing w:before="240" w:after="160"/>
        <w:jc w:val="both"/>
        <w:rPr>
          <w:sz w:val="24"/>
          <w:szCs w:val="24"/>
        </w:rPr>
      </w:pPr>
      <w:r>
        <w:rPr>
          <w:sz w:val="24"/>
          <w:szCs w:val="24"/>
        </w:rPr>
        <w:t>P R E S E N T E</w:t>
      </w:r>
    </w:p>
    <w:p w14:paraId="6005D2AE" w14:textId="77777777" w:rsidR="006D0134" w:rsidRDefault="006D0134">
      <w:pPr>
        <w:spacing w:before="240" w:after="160"/>
        <w:jc w:val="both"/>
        <w:rPr>
          <w:b/>
          <w:bCs/>
          <w:sz w:val="24"/>
          <w:szCs w:val="24"/>
        </w:rPr>
      </w:pPr>
    </w:p>
    <w:p w14:paraId="5A704416" w14:textId="77777777" w:rsidR="006D0134" w:rsidRDefault="00000000">
      <w:pPr>
        <w:spacing w:before="240" w:after="160"/>
        <w:ind w:firstLine="720"/>
        <w:jc w:val="both"/>
        <w:rPr>
          <w:sz w:val="24"/>
          <w:szCs w:val="24"/>
        </w:rPr>
      </w:pPr>
      <w:r>
        <w:rPr>
          <w:b/>
          <w:bCs/>
          <w:sz w:val="24"/>
          <w:szCs w:val="24"/>
        </w:rPr>
        <w:t>FIDEL ARTURO LADRON DE GUEVARA BRAVO</w:t>
      </w:r>
      <w:r>
        <w:rPr>
          <w:sz w:val="24"/>
          <w:szCs w:val="24"/>
        </w:rPr>
        <w:t>, en mi carácter de quejoso dentro del juicio de amparo señalado en el rubro de arriba, con el debido respeto comparezco para exponer lo siguiente:</w:t>
      </w:r>
    </w:p>
    <w:p w14:paraId="1FF0E8E5" w14:textId="77777777" w:rsidR="006D0134" w:rsidRDefault="006D0134">
      <w:pPr>
        <w:spacing w:before="240" w:after="160"/>
        <w:jc w:val="center"/>
        <w:rPr>
          <w:b/>
          <w:bCs/>
          <w:sz w:val="24"/>
          <w:szCs w:val="24"/>
        </w:rPr>
      </w:pPr>
    </w:p>
    <w:p w14:paraId="7823580E" w14:textId="77777777" w:rsidR="006D0134" w:rsidRDefault="00000000">
      <w:pPr>
        <w:spacing w:before="240" w:after="160"/>
        <w:jc w:val="center"/>
        <w:rPr>
          <w:b/>
          <w:bCs/>
          <w:sz w:val="24"/>
          <w:szCs w:val="24"/>
        </w:rPr>
      </w:pPr>
      <w:r>
        <w:rPr>
          <w:b/>
          <w:bCs/>
          <w:sz w:val="24"/>
          <w:szCs w:val="24"/>
        </w:rPr>
        <w:t>PRETENSIÓN</w:t>
      </w:r>
    </w:p>
    <w:p w14:paraId="7EF5FA22" w14:textId="36708E43" w:rsidR="006D0134" w:rsidRDefault="00000000">
      <w:pPr>
        <w:spacing w:before="240" w:after="160"/>
        <w:ind w:firstLine="720"/>
        <w:jc w:val="both"/>
        <w:rPr>
          <w:sz w:val="24"/>
          <w:szCs w:val="24"/>
        </w:rPr>
      </w:pPr>
      <w:r>
        <w:rPr>
          <w:sz w:val="24"/>
          <w:szCs w:val="24"/>
        </w:rPr>
        <w:t xml:space="preserve">Por medio del presente ocurso, vengo a contestar el incidente de revocación de la suspensión provisional interpuesto por el Tercero Interesado el Ciudadano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su carácter de Apoderado Legal de EJECUTIVOS DE TURISMO SUSTENTABLE S.A DE C.V., mismo del cual solicita se </w:t>
      </w:r>
      <w:r w:rsidR="00895F62">
        <w:rPr>
          <w:sz w:val="24"/>
          <w:szCs w:val="24"/>
        </w:rPr>
        <w:t>revoque la</w:t>
      </w:r>
      <w:r>
        <w:rPr>
          <w:sz w:val="24"/>
          <w:szCs w:val="24"/>
        </w:rPr>
        <w:t xml:space="preserve"> suspensión provisional otorgada en fecha 3 de octubre del año 2025. Con fundamento en el artículo 8 de la Constitución de la República </w:t>
      </w:r>
      <w:r w:rsidR="00895F62">
        <w:rPr>
          <w:sz w:val="24"/>
          <w:szCs w:val="24"/>
        </w:rPr>
        <w:t>se solicita</w:t>
      </w:r>
      <w:r w:rsidR="00566052">
        <w:rPr>
          <w:sz w:val="24"/>
          <w:szCs w:val="24"/>
        </w:rPr>
        <w:t xml:space="preserve"> que</w:t>
      </w:r>
      <w:r w:rsidR="00844AFA">
        <w:rPr>
          <w:sz w:val="24"/>
          <w:szCs w:val="24"/>
        </w:rPr>
        <w:t>,</w:t>
      </w:r>
      <w:r w:rsidR="00566052">
        <w:rPr>
          <w:sz w:val="24"/>
          <w:szCs w:val="24"/>
        </w:rPr>
        <w:t xml:space="preserve"> se </w:t>
      </w:r>
      <w:r w:rsidR="0017540F">
        <w:rPr>
          <w:sz w:val="24"/>
          <w:szCs w:val="24"/>
        </w:rPr>
        <w:t>inicie con</w:t>
      </w:r>
      <w:r>
        <w:rPr>
          <w:sz w:val="24"/>
          <w:szCs w:val="24"/>
        </w:rPr>
        <w:t xml:space="preserve"> fundamento en el artículo 262 </w:t>
      </w:r>
      <w:r w:rsidR="00895F62">
        <w:rPr>
          <w:sz w:val="24"/>
          <w:szCs w:val="24"/>
        </w:rPr>
        <w:t>Fracción</w:t>
      </w:r>
      <w:r>
        <w:rPr>
          <w:sz w:val="24"/>
          <w:szCs w:val="24"/>
        </w:rPr>
        <w:t xml:space="preserve"> II</w:t>
      </w:r>
      <w:r w:rsidR="00895F62">
        <w:rPr>
          <w:sz w:val="24"/>
          <w:szCs w:val="24"/>
        </w:rPr>
        <w:t xml:space="preserve"> de la Ley de Amparo</w:t>
      </w:r>
      <w:r>
        <w:rPr>
          <w:sz w:val="24"/>
          <w:szCs w:val="24"/>
        </w:rPr>
        <w:t>, la carpeta de investigación correspondiente por el delito que señala la citada norma federal, toda vez, que el tercero interesado presentó documentos falsos como se acreditará en el presente ocurso.</w:t>
      </w:r>
    </w:p>
    <w:p w14:paraId="3D89DDAB" w14:textId="77777777" w:rsidR="006D0134" w:rsidRDefault="006D0134">
      <w:pPr>
        <w:spacing w:before="240" w:after="160"/>
        <w:jc w:val="center"/>
        <w:rPr>
          <w:b/>
          <w:bCs/>
          <w:sz w:val="24"/>
          <w:szCs w:val="24"/>
        </w:rPr>
      </w:pPr>
    </w:p>
    <w:p w14:paraId="6D09B193" w14:textId="77777777" w:rsidR="006D0134" w:rsidRDefault="00000000">
      <w:pPr>
        <w:spacing w:before="240" w:after="160"/>
        <w:ind w:left="720"/>
        <w:jc w:val="center"/>
        <w:rPr>
          <w:b/>
          <w:bCs/>
          <w:sz w:val="24"/>
          <w:szCs w:val="24"/>
        </w:rPr>
      </w:pPr>
      <w:r>
        <w:rPr>
          <w:b/>
          <w:bCs/>
          <w:sz w:val="24"/>
          <w:szCs w:val="24"/>
        </w:rPr>
        <w:t>ANTECEDENTES</w:t>
      </w:r>
    </w:p>
    <w:p w14:paraId="27EE470B" w14:textId="77777777" w:rsidR="006D0134" w:rsidRDefault="00000000">
      <w:pPr>
        <w:numPr>
          <w:ilvl w:val="0"/>
          <w:numId w:val="2"/>
        </w:numPr>
        <w:spacing w:before="240" w:line="360" w:lineRule="auto"/>
        <w:jc w:val="both"/>
        <w:rPr>
          <w:sz w:val="24"/>
          <w:szCs w:val="24"/>
        </w:rPr>
      </w:pPr>
      <w:r>
        <w:rPr>
          <w:sz w:val="24"/>
          <w:szCs w:val="24"/>
        </w:rPr>
        <w:t xml:space="preserve">En fecha 19 de septiembre de 2025 se presentó la demanda de amparo indirecto por la orden de reinstalar en la posesión y control de inmueble “Nizuc", ubicado en el lote 5-02, </w:t>
      </w:r>
      <w:proofErr w:type="spellStart"/>
      <w:r>
        <w:rPr>
          <w:sz w:val="24"/>
          <w:szCs w:val="24"/>
        </w:rPr>
        <w:t>Mza</w:t>
      </w:r>
      <w:proofErr w:type="spellEnd"/>
      <w:r>
        <w:rPr>
          <w:sz w:val="24"/>
          <w:szCs w:val="24"/>
        </w:rPr>
        <w:t>. 60, sección D tercera etapa, zona hotelera de Cancún, Quintana Roo.</w:t>
      </w:r>
    </w:p>
    <w:p w14:paraId="7B284789" w14:textId="77777777" w:rsidR="006D0134" w:rsidRDefault="00000000">
      <w:pPr>
        <w:numPr>
          <w:ilvl w:val="0"/>
          <w:numId w:val="2"/>
        </w:numPr>
        <w:spacing w:line="360" w:lineRule="auto"/>
        <w:jc w:val="both"/>
        <w:rPr>
          <w:sz w:val="24"/>
          <w:szCs w:val="24"/>
        </w:rPr>
      </w:pPr>
      <w:r>
        <w:rPr>
          <w:sz w:val="24"/>
          <w:szCs w:val="24"/>
        </w:rPr>
        <w:lastRenderedPageBreak/>
        <w:t>En fecha 22 de septiembre de 2025 se admitió la demanda de amparo</w:t>
      </w:r>
    </w:p>
    <w:p w14:paraId="534D4B1B" w14:textId="77777777" w:rsidR="006D0134" w:rsidRDefault="00000000">
      <w:pPr>
        <w:numPr>
          <w:ilvl w:val="0"/>
          <w:numId w:val="2"/>
        </w:numPr>
        <w:spacing w:line="360" w:lineRule="auto"/>
        <w:jc w:val="both"/>
        <w:rPr>
          <w:sz w:val="24"/>
          <w:szCs w:val="24"/>
        </w:rPr>
      </w:pPr>
      <w:r>
        <w:rPr>
          <w:sz w:val="24"/>
          <w:szCs w:val="24"/>
        </w:rPr>
        <w:t>En fecha 03 de octubre se concedió la suspensión provisional solicitada y se solicitó el pago de la garantía de la suspensión del acto reclamado.</w:t>
      </w:r>
    </w:p>
    <w:p w14:paraId="574719DB" w14:textId="77777777" w:rsidR="006D0134" w:rsidRDefault="00000000">
      <w:pPr>
        <w:numPr>
          <w:ilvl w:val="0"/>
          <w:numId w:val="2"/>
        </w:numPr>
        <w:spacing w:line="360" w:lineRule="auto"/>
        <w:jc w:val="both"/>
        <w:rPr>
          <w:sz w:val="24"/>
          <w:szCs w:val="24"/>
        </w:rPr>
      </w:pPr>
      <w:r>
        <w:rPr>
          <w:sz w:val="24"/>
          <w:szCs w:val="24"/>
        </w:rPr>
        <w:t>En fecha 10 de octubre del año 2025 se tuvo por presentado la Póliza de Fianza con número de fianza 3002025031568.</w:t>
      </w:r>
    </w:p>
    <w:p w14:paraId="5DB7D899" w14:textId="77777777" w:rsidR="006D0134" w:rsidRDefault="00000000">
      <w:pPr>
        <w:numPr>
          <w:ilvl w:val="0"/>
          <w:numId w:val="2"/>
        </w:numPr>
        <w:spacing w:line="360" w:lineRule="auto"/>
        <w:jc w:val="both"/>
        <w:rPr>
          <w:sz w:val="24"/>
          <w:szCs w:val="24"/>
        </w:rPr>
      </w:pPr>
      <w:r>
        <w:rPr>
          <w:sz w:val="24"/>
          <w:szCs w:val="24"/>
        </w:rPr>
        <w:t xml:space="preserve"> En fecha 4 de noviembre del año 2025, se tuvo por recibido al Ciudadano Miguel Ángel Hernández Morales, en su carácter de Apoderado Legal de EJECUTIVOS DE TURISMO SUSTENTABLE S.A DE C.V., con su escrito de Incidente de revocación de la suspensión provisional.</w:t>
      </w:r>
    </w:p>
    <w:p w14:paraId="70FD50F4" w14:textId="77777777" w:rsidR="006D0134" w:rsidRDefault="006D0134">
      <w:pPr>
        <w:spacing w:before="240" w:after="240"/>
        <w:rPr>
          <w:b/>
          <w:bCs/>
          <w:sz w:val="24"/>
          <w:szCs w:val="24"/>
        </w:rPr>
      </w:pPr>
    </w:p>
    <w:p w14:paraId="411785A5" w14:textId="77777777" w:rsidR="006D0134" w:rsidRDefault="00000000">
      <w:pPr>
        <w:spacing w:before="240" w:after="240"/>
        <w:jc w:val="center"/>
        <w:rPr>
          <w:sz w:val="24"/>
          <w:szCs w:val="24"/>
        </w:rPr>
      </w:pPr>
      <w:r>
        <w:rPr>
          <w:b/>
          <w:bCs/>
          <w:sz w:val="24"/>
          <w:szCs w:val="24"/>
        </w:rPr>
        <w:t>OPORTUNIDAD.</w:t>
      </w:r>
      <w:r>
        <w:rPr>
          <w:sz w:val="24"/>
          <w:szCs w:val="24"/>
        </w:rPr>
        <w:t xml:space="preserve"> </w:t>
      </w:r>
    </w:p>
    <w:p w14:paraId="3E6EDF16" w14:textId="77777777" w:rsidR="006D0134" w:rsidRDefault="00000000">
      <w:pPr>
        <w:spacing w:before="240" w:after="240"/>
        <w:ind w:firstLine="720"/>
        <w:jc w:val="both"/>
        <w:rPr>
          <w:sz w:val="24"/>
          <w:szCs w:val="24"/>
        </w:rPr>
      </w:pPr>
      <w:r>
        <w:rPr>
          <w:sz w:val="24"/>
          <w:szCs w:val="24"/>
        </w:rPr>
        <w:t>El incidente de modificación de la suspensión provisional fue notificada al quejoso de manera personal el viernes 7 de noviembre de dos mil veinticinco; por tanto, en términos de lo dispuesto por el artículo 31, fracción II, de la Ley de Amparo, las notificaciones surten sus efectos al día hábil siguiente al de su práctica, esto es, el 10 de noviembre de dos mil veinticinco.</w:t>
      </w:r>
    </w:p>
    <w:p w14:paraId="3E712828" w14:textId="77777777" w:rsidR="006D0134" w:rsidRDefault="00000000">
      <w:pPr>
        <w:spacing w:before="240" w:after="240"/>
        <w:ind w:firstLine="720"/>
        <w:jc w:val="both"/>
        <w:rPr>
          <w:sz w:val="24"/>
          <w:szCs w:val="24"/>
        </w:rPr>
      </w:pPr>
      <w:r>
        <w:rPr>
          <w:sz w:val="24"/>
          <w:szCs w:val="24"/>
        </w:rPr>
        <w:t xml:space="preserve">En consecuencia, el plazo de tres días para manifestar lo que a mi derecho convenga, conforme al artículo 104, párrafo segundo, de la Ley de Amparo, transcurre los días 11, 12 y 13 de noviembre de dos mil veinticinco, siendo este último el último día hábil, razón por la cual la presente contestación se presenta en tiempo y forma legales. </w:t>
      </w:r>
    </w:p>
    <w:tbl>
      <w:tblPr>
        <w:tblStyle w:val="a2"/>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45"/>
        <w:gridCol w:w="6030"/>
      </w:tblGrid>
      <w:tr w:rsidR="006D0134" w14:paraId="27442419" w14:textId="77777777">
        <w:trPr>
          <w:trHeight w:val="654"/>
        </w:trPr>
        <w:tc>
          <w:tcPr>
            <w:tcW w:w="907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1E6638" w14:textId="77777777" w:rsidR="006D0134" w:rsidRDefault="00000000">
            <w:pPr>
              <w:spacing w:before="240" w:after="240"/>
              <w:jc w:val="center"/>
              <w:rPr>
                <w:b/>
                <w:bCs/>
                <w:sz w:val="20"/>
                <w:szCs w:val="20"/>
              </w:rPr>
            </w:pPr>
            <w:r>
              <w:rPr>
                <w:b/>
                <w:bCs/>
                <w:sz w:val="20"/>
                <w:szCs w:val="20"/>
              </w:rPr>
              <w:t>PLAZOS</w:t>
            </w:r>
          </w:p>
        </w:tc>
      </w:tr>
      <w:tr w:rsidR="006D0134" w14:paraId="1048D431" w14:textId="77777777">
        <w:trPr>
          <w:trHeight w:val="495"/>
        </w:trPr>
        <w:tc>
          <w:tcPr>
            <w:tcW w:w="30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299DEF" w14:textId="77777777" w:rsidR="006D0134" w:rsidRDefault="00000000">
            <w:pPr>
              <w:spacing w:before="240" w:after="240"/>
              <w:rPr>
                <w:b/>
                <w:bCs/>
                <w:sz w:val="20"/>
                <w:szCs w:val="20"/>
              </w:rPr>
            </w:pPr>
            <w:r>
              <w:rPr>
                <w:b/>
                <w:bCs/>
                <w:sz w:val="20"/>
                <w:szCs w:val="20"/>
              </w:rPr>
              <w:t>7 de noviembre de 2025</w:t>
            </w:r>
          </w:p>
        </w:tc>
        <w:tc>
          <w:tcPr>
            <w:tcW w:w="6030" w:type="dxa"/>
            <w:tcBorders>
              <w:top w:val="nil"/>
              <w:left w:val="nil"/>
              <w:bottom w:val="single" w:sz="5" w:space="0" w:color="000000"/>
              <w:right w:val="single" w:sz="5" w:space="0" w:color="000000"/>
            </w:tcBorders>
            <w:tcMar>
              <w:top w:w="100" w:type="dxa"/>
              <w:left w:w="100" w:type="dxa"/>
              <w:bottom w:w="100" w:type="dxa"/>
              <w:right w:w="100" w:type="dxa"/>
            </w:tcMar>
          </w:tcPr>
          <w:p w14:paraId="639CC545" w14:textId="77777777" w:rsidR="006D0134" w:rsidRDefault="00000000">
            <w:pPr>
              <w:spacing w:before="240" w:after="240"/>
              <w:rPr>
                <w:sz w:val="20"/>
                <w:szCs w:val="20"/>
              </w:rPr>
            </w:pPr>
            <w:r>
              <w:rPr>
                <w:sz w:val="20"/>
                <w:szCs w:val="20"/>
              </w:rPr>
              <w:t>Fecha de notificación al quejoso</w:t>
            </w:r>
          </w:p>
        </w:tc>
      </w:tr>
      <w:tr w:rsidR="006D0134" w14:paraId="560AB69B" w14:textId="77777777">
        <w:trPr>
          <w:trHeight w:val="495"/>
        </w:trPr>
        <w:tc>
          <w:tcPr>
            <w:tcW w:w="30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011366" w14:textId="77777777" w:rsidR="006D0134" w:rsidRDefault="00000000">
            <w:pPr>
              <w:spacing w:before="240" w:after="240"/>
              <w:rPr>
                <w:b/>
                <w:bCs/>
                <w:sz w:val="20"/>
                <w:szCs w:val="20"/>
              </w:rPr>
            </w:pPr>
            <w:r>
              <w:rPr>
                <w:b/>
                <w:bCs/>
                <w:sz w:val="20"/>
                <w:szCs w:val="20"/>
              </w:rPr>
              <w:t>10 de noviembre de 2025</w:t>
            </w:r>
          </w:p>
        </w:tc>
        <w:tc>
          <w:tcPr>
            <w:tcW w:w="6030" w:type="dxa"/>
            <w:tcBorders>
              <w:top w:val="nil"/>
              <w:left w:val="nil"/>
              <w:bottom w:val="single" w:sz="5" w:space="0" w:color="000000"/>
              <w:right w:val="single" w:sz="5" w:space="0" w:color="000000"/>
            </w:tcBorders>
            <w:tcMar>
              <w:top w:w="100" w:type="dxa"/>
              <w:left w:w="100" w:type="dxa"/>
              <w:bottom w:w="100" w:type="dxa"/>
              <w:right w:w="100" w:type="dxa"/>
            </w:tcMar>
          </w:tcPr>
          <w:p w14:paraId="2552015B" w14:textId="77777777" w:rsidR="006D0134" w:rsidRDefault="00000000">
            <w:pPr>
              <w:spacing w:before="240" w:after="240"/>
              <w:rPr>
                <w:sz w:val="20"/>
                <w:szCs w:val="20"/>
              </w:rPr>
            </w:pPr>
            <w:r>
              <w:rPr>
                <w:sz w:val="20"/>
                <w:szCs w:val="20"/>
              </w:rPr>
              <w:t>Surte efectos la notificación</w:t>
            </w:r>
          </w:p>
        </w:tc>
      </w:tr>
      <w:tr w:rsidR="006D0134" w14:paraId="4DC99DBD" w14:textId="77777777">
        <w:trPr>
          <w:trHeight w:val="765"/>
        </w:trPr>
        <w:tc>
          <w:tcPr>
            <w:tcW w:w="30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0C3B23" w14:textId="77777777" w:rsidR="006D0134" w:rsidRDefault="00000000">
            <w:pPr>
              <w:spacing w:before="240" w:after="240"/>
              <w:rPr>
                <w:b/>
                <w:bCs/>
                <w:sz w:val="20"/>
                <w:szCs w:val="20"/>
              </w:rPr>
            </w:pPr>
            <w:r>
              <w:rPr>
                <w:b/>
                <w:bCs/>
                <w:sz w:val="20"/>
                <w:szCs w:val="20"/>
              </w:rPr>
              <w:t>11 de noviembre de 2025</w:t>
            </w:r>
          </w:p>
        </w:tc>
        <w:tc>
          <w:tcPr>
            <w:tcW w:w="6030" w:type="dxa"/>
            <w:tcBorders>
              <w:top w:val="nil"/>
              <w:left w:val="nil"/>
              <w:bottom w:val="single" w:sz="5" w:space="0" w:color="000000"/>
              <w:right w:val="single" w:sz="5" w:space="0" w:color="000000"/>
            </w:tcBorders>
            <w:tcMar>
              <w:top w:w="100" w:type="dxa"/>
              <w:left w:w="100" w:type="dxa"/>
              <w:bottom w:w="100" w:type="dxa"/>
              <w:right w:w="100" w:type="dxa"/>
            </w:tcMar>
          </w:tcPr>
          <w:p w14:paraId="14459DF6" w14:textId="77777777" w:rsidR="006D0134" w:rsidRDefault="00000000">
            <w:pPr>
              <w:spacing w:before="240" w:after="240"/>
              <w:rPr>
                <w:sz w:val="20"/>
                <w:szCs w:val="20"/>
              </w:rPr>
            </w:pPr>
            <w:r>
              <w:rPr>
                <w:sz w:val="20"/>
                <w:szCs w:val="20"/>
              </w:rPr>
              <w:t>Corre el término para la presentación de la contestación del incidente</w:t>
            </w:r>
          </w:p>
        </w:tc>
      </w:tr>
      <w:tr w:rsidR="006D0134" w14:paraId="73D6475C" w14:textId="77777777">
        <w:trPr>
          <w:trHeight w:val="765"/>
        </w:trPr>
        <w:tc>
          <w:tcPr>
            <w:tcW w:w="30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B53E6A" w14:textId="77777777" w:rsidR="006D0134" w:rsidRDefault="00000000">
            <w:pPr>
              <w:spacing w:before="240" w:after="240"/>
              <w:rPr>
                <w:b/>
                <w:bCs/>
                <w:sz w:val="20"/>
                <w:szCs w:val="20"/>
              </w:rPr>
            </w:pPr>
            <w:r>
              <w:rPr>
                <w:b/>
                <w:bCs/>
                <w:sz w:val="20"/>
                <w:szCs w:val="20"/>
              </w:rPr>
              <w:t>13 de noviembre de 2025</w:t>
            </w:r>
          </w:p>
        </w:tc>
        <w:tc>
          <w:tcPr>
            <w:tcW w:w="6030" w:type="dxa"/>
            <w:tcBorders>
              <w:top w:val="nil"/>
              <w:left w:val="nil"/>
              <w:bottom w:val="single" w:sz="5" w:space="0" w:color="000000"/>
              <w:right w:val="single" w:sz="5" w:space="0" w:color="000000"/>
            </w:tcBorders>
            <w:tcMar>
              <w:top w:w="100" w:type="dxa"/>
              <w:left w:w="100" w:type="dxa"/>
              <w:bottom w:w="100" w:type="dxa"/>
              <w:right w:w="100" w:type="dxa"/>
            </w:tcMar>
          </w:tcPr>
          <w:p w14:paraId="262851C9" w14:textId="77777777" w:rsidR="006D0134" w:rsidRDefault="00000000">
            <w:pPr>
              <w:spacing w:before="240" w:after="240"/>
              <w:rPr>
                <w:sz w:val="20"/>
                <w:szCs w:val="20"/>
              </w:rPr>
            </w:pPr>
            <w:r>
              <w:rPr>
                <w:sz w:val="20"/>
                <w:szCs w:val="20"/>
              </w:rPr>
              <w:t>Vence el término para presentar la contestación del incidente.</w:t>
            </w:r>
          </w:p>
        </w:tc>
      </w:tr>
      <w:tr w:rsidR="006D0134" w14:paraId="1EF47652" w14:textId="77777777">
        <w:trPr>
          <w:trHeight w:val="495"/>
        </w:trPr>
        <w:tc>
          <w:tcPr>
            <w:tcW w:w="30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7C8F3A" w14:textId="77777777" w:rsidR="006D0134" w:rsidRDefault="00000000">
            <w:pPr>
              <w:spacing w:before="240" w:after="240"/>
              <w:rPr>
                <w:b/>
                <w:bCs/>
                <w:sz w:val="20"/>
                <w:szCs w:val="20"/>
              </w:rPr>
            </w:pPr>
            <w:r>
              <w:rPr>
                <w:b/>
                <w:bCs/>
                <w:sz w:val="20"/>
                <w:szCs w:val="20"/>
              </w:rPr>
              <w:lastRenderedPageBreak/>
              <w:t>12 de noviembre de 2025</w:t>
            </w:r>
          </w:p>
        </w:tc>
        <w:tc>
          <w:tcPr>
            <w:tcW w:w="6030" w:type="dxa"/>
            <w:tcBorders>
              <w:top w:val="nil"/>
              <w:left w:val="nil"/>
              <w:bottom w:val="single" w:sz="5" w:space="0" w:color="000000"/>
              <w:right w:val="single" w:sz="5" w:space="0" w:color="000000"/>
            </w:tcBorders>
            <w:tcMar>
              <w:top w:w="100" w:type="dxa"/>
              <w:left w:w="100" w:type="dxa"/>
              <w:bottom w:w="100" w:type="dxa"/>
              <w:right w:w="100" w:type="dxa"/>
            </w:tcMar>
          </w:tcPr>
          <w:p w14:paraId="0B8F9930" w14:textId="77777777" w:rsidR="006D0134" w:rsidRDefault="00000000">
            <w:pPr>
              <w:spacing w:before="240" w:after="240"/>
              <w:rPr>
                <w:sz w:val="20"/>
                <w:szCs w:val="20"/>
              </w:rPr>
            </w:pPr>
            <w:r>
              <w:rPr>
                <w:sz w:val="20"/>
                <w:szCs w:val="20"/>
              </w:rPr>
              <w:t xml:space="preserve">Fecha de presentación de la contestación del incidente. </w:t>
            </w:r>
          </w:p>
        </w:tc>
      </w:tr>
    </w:tbl>
    <w:p w14:paraId="236BDDE4" w14:textId="77777777" w:rsidR="006D0134" w:rsidRDefault="006D0134">
      <w:pPr>
        <w:spacing w:before="240" w:after="160"/>
        <w:jc w:val="center"/>
        <w:rPr>
          <w:sz w:val="24"/>
          <w:szCs w:val="24"/>
        </w:rPr>
      </w:pPr>
    </w:p>
    <w:p w14:paraId="7C2C2CD8" w14:textId="77777777" w:rsidR="006D0134" w:rsidRDefault="00000000">
      <w:pPr>
        <w:spacing w:before="240" w:after="160"/>
        <w:jc w:val="center"/>
        <w:rPr>
          <w:b/>
          <w:bCs/>
          <w:sz w:val="24"/>
          <w:szCs w:val="24"/>
        </w:rPr>
      </w:pPr>
      <w:r>
        <w:rPr>
          <w:b/>
          <w:bCs/>
          <w:sz w:val="24"/>
          <w:szCs w:val="24"/>
        </w:rPr>
        <w:t>EXPONGO</w:t>
      </w:r>
    </w:p>
    <w:p w14:paraId="45C16370" w14:textId="6E3DF9F8" w:rsidR="006D0134" w:rsidRDefault="00000000">
      <w:pPr>
        <w:spacing w:before="240" w:after="160"/>
        <w:jc w:val="both"/>
        <w:rPr>
          <w:sz w:val="24"/>
          <w:szCs w:val="24"/>
        </w:rPr>
      </w:pPr>
      <w:r>
        <w:rPr>
          <w:b/>
          <w:bCs/>
          <w:sz w:val="24"/>
          <w:szCs w:val="24"/>
        </w:rPr>
        <w:t xml:space="preserve">PRIMERO </w:t>
      </w:r>
      <w:r w:rsidR="00895F62">
        <w:rPr>
          <w:b/>
          <w:bCs/>
          <w:sz w:val="24"/>
          <w:szCs w:val="24"/>
        </w:rPr>
        <w:t>EXPONGO. -</w:t>
      </w:r>
      <w:r>
        <w:rPr>
          <w:b/>
          <w:bCs/>
          <w:sz w:val="24"/>
          <w:szCs w:val="24"/>
        </w:rPr>
        <w:t xml:space="preserve"> </w:t>
      </w:r>
      <w:r>
        <w:rPr>
          <w:sz w:val="24"/>
          <w:szCs w:val="24"/>
        </w:rPr>
        <w:t xml:space="preserve">En el escrito de incidente presentado por el Tercero Interesado el Ciudadano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su carácter de Apoderado Legal de EJECUTIVOS DE TURISMO SUSTENTABLE S.A DE C.V., manifestó en el punto identificación con el número 14 y 15, lo siguiente:</w:t>
      </w:r>
    </w:p>
    <w:p w14:paraId="27109B07" w14:textId="77777777" w:rsidR="006D0134" w:rsidRDefault="00000000">
      <w:pPr>
        <w:spacing w:after="160"/>
        <w:ind w:left="1440"/>
        <w:jc w:val="both"/>
        <w:rPr>
          <w:sz w:val="20"/>
          <w:szCs w:val="20"/>
        </w:rPr>
      </w:pPr>
      <w:r>
        <w:rPr>
          <w:sz w:val="20"/>
          <w:szCs w:val="20"/>
        </w:rPr>
        <w:t xml:space="preserve">“14. Es importante señalar a su Señoría que dicho inmueble se constituye hoy en día, como uno de los establecimientos utilizados por Grupo Dolphin, autorizados para tener vida silvestre de delfines, lobos marinos y manatíes, bajo el marco normativo preexistente que permite y regula actividades con mamíferos marinos, incluyendo 08/08/27 15:50:49 3030303031303030303030373031353730303230 MIGUEL ANGEL HERNANDEZ MORALES espectáculos y reproducción controlada y su desarrollo en cautiverio de los mamíferos marinos en instalaciones aprobadas por la SEMARNAT. </w:t>
      </w:r>
    </w:p>
    <w:p w14:paraId="43181F21" w14:textId="77777777" w:rsidR="006D0134" w:rsidRDefault="00000000">
      <w:pPr>
        <w:spacing w:after="160"/>
        <w:ind w:left="1440"/>
        <w:jc w:val="both"/>
        <w:rPr>
          <w:sz w:val="20"/>
          <w:szCs w:val="20"/>
        </w:rPr>
      </w:pPr>
      <w:r>
        <w:rPr>
          <w:sz w:val="20"/>
          <w:szCs w:val="20"/>
        </w:rPr>
        <w:t>15. “Delfinario”, con registro DGVS-PIMVS-EF-0042-Q.ROO/06, ante la SEMARNAT, y que es denominado actualmente como “DOLPHIN CONNECTION CANCÚN” (antes “DOLPHINARIS CANCÚN”)</w:t>
      </w:r>
      <w:proofErr w:type="gramStart"/>
      <w:r>
        <w:rPr>
          <w:sz w:val="20"/>
          <w:szCs w:val="20"/>
        </w:rPr>
        <w:t>. ”</w:t>
      </w:r>
      <w:proofErr w:type="gramEnd"/>
    </w:p>
    <w:p w14:paraId="0F6F08B0" w14:textId="77777777" w:rsidR="006D0134" w:rsidRDefault="00000000">
      <w:pPr>
        <w:spacing w:before="240" w:after="160"/>
        <w:jc w:val="both"/>
        <w:rPr>
          <w:sz w:val="24"/>
          <w:szCs w:val="24"/>
        </w:rPr>
      </w:pPr>
      <w:r>
        <w:rPr>
          <w:b/>
          <w:bCs/>
          <w:sz w:val="24"/>
          <w:szCs w:val="24"/>
        </w:rPr>
        <w:t xml:space="preserve">PRIMER </w:t>
      </w:r>
      <w:proofErr w:type="gramStart"/>
      <w:r>
        <w:rPr>
          <w:b/>
          <w:bCs/>
          <w:sz w:val="24"/>
          <w:szCs w:val="24"/>
        </w:rPr>
        <w:t>REFUTATIO.-</w:t>
      </w:r>
      <w:proofErr w:type="gramEnd"/>
      <w:r>
        <w:rPr>
          <w:sz w:val="24"/>
          <w:szCs w:val="24"/>
        </w:rPr>
        <w:t xml:space="preserve">  Es importante señalar que como punto de partida en referencia al punto número 14, es que ante la ley existe dos tipos de personas la física y moral:</w:t>
      </w:r>
    </w:p>
    <w:p w14:paraId="31ACF74B" w14:textId="77777777" w:rsidR="006D0134" w:rsidRDefault="006D0134">
      <w:pPr>
        <w:spacing w:before="240" w:after="160"/>
        <w:jc w:val="both"/>
        <w:rPr>
          <w:sz w:val="24"/>
          <w:szCs w:val="24"/>
        </w:rPr>
      </w:pPr>
    </w:p>
    <w:tbl>
      <w:tblPr>
        <w:tblStyle w:val="a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56"/>
        <w:gridCol w:w="4469"/>
      </w:tblGrid>
      <w:tr w:rsidR="006D0134" w14:paraId="38551943" w14:textId="77777777">
        <w:trPr>
          <w:trHeight w:val="4912"/>
        </w:trPr>
        <w:tc>
          <w:tcPr>
            <w:tcW w:w="455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397CA4B" w14:textId="77777777" w:rsidR="006D0134" w:rsidRDefault="00000000">
            <w:pPr>
              <w:spacing w:before="240" w:after="240"/>
              <w:jc w:val="both"/>
              <w:rPr>
                <w:sz w:val="20"/>
                <w:szCs w:val="20"/>
              </w:rPr>
            </w:pPr>
            <w:r>
              <w:rPr>
                <w:sz w:val="20"/>
                <w:szCs w:val="20"/>
              </w:rPr>
              <w:t>PERSONA FISICA Y PERSONA MORAL</w:t>
            </w:r>
          </w:p>
          <w:p w14:paraId="0138751E" w14:textId="77777777" w:rsidR="006D0134" w:rsidRDefault="00000000">
            <w:pPr>
              <w:spacing w:before="240" w:after="240"/>
              <w:jc w:val="both"/>
              <w:rPr>
                <w:sz w:val="20"/>
                <w:szCs w:val="20"/>
              </w:rPr>
            </w:pPr>
            <w:r>
              <w:rPr>
                <w:sz w:val="20"/>
                <w:szCs w:val="20"/>
              </w:rPr>
              <w:t xml:space="preserve"> </w:t>
            </w:r>
          </w:p>
        </w:tc>
        <w:tc>
          <w:tcPr>
            <w:tcW w:w="446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F1B984" w14:textId="77777777" w:rsidR="006D0134" w:rsidRDefault="00000000">
            <w:pPr>
              <w:spacing w:before="240" w:after="240"/>
              <w:jc w:val="both"/>
              <w:rPr>
                <w:color w:val="0A0A0A"/>
                <w:sz w:val="20"/>
                <w:szCs w:val="20"/>
                <w:highlight w:val="white"/>
              </w:rPr>
            </w:pPr>
            <w:r>
              <w:rPr>
                <w:color w:val="0A0A0A"/>
                <w:sz w:val="20"/>
                <w:szCs w:val="20"/>
                <w:highlight w:val="white"/>
              </w:rPr>
              <w:t>Una persona física es un individuo con existencia real, mientras que una persona moral es una entidad legal creada por personas físicas, como una empresa.</w:t>
            </w:r>
          </w:p>
          <w:p w14:paraId="6D66F0F1" w14:textId="77777777" w:rsidR="006D0134" w:rsidRDefault="00000000">
            <w:pPr>
              <w:spacing w:before="240" w:after="240"/>
              <w:jc w:val="both"/>
              <w:rPr>
                <w:sz w:val="20"/>
                <w:szCs w:val="20"/>
                <w:highlight w:val="white"/>
              </w:rPr>
            </w:pPr>
            <w:r>
              <w:rPr>
                <w:sz w:val="20"/>
                <w:szCs w:val="20"/>
              </w:rPr>
              <w:t xml:space="preserve">Una persona moral tiene vida jurídica a través de un proceso de </w:t>
            </w:r>
            <w:r>
              <w:rPr>
                <w:b/>
                <w:bCs/>
                <w:sz w:val="20"/>
                <w:szCs w:val="20"/>
                <w:highlight w:val="white"/>
              </w:rPr>
              <w:t>constitución y registro legal</w:t>
            </w:r>
            <w:r>
              <w:rPr>
                <w:sz w:val="20"/>
                <w:szCs w:val="20"/>
                <w:highlight w:val="white"/>
              </w:rPr>
              <w:t xml:space="preserve"> que le otorga una personalidad jurídica propia, donde se establecen el nombre, objeto social y capital, y su posterior inscripción en el </w:t>
            </w:r>
            <w:hyperlink r:id="rId8">
              <w:r w:rsidR="006D0134">
                <w:rPr>
                  <w:sz w:val="20"/>
                  <w:szCs w:val="20"/>
                  <w:highlight w:val="white"/>
                </w:rPr>
                <w:t>Registro Público de la Propiedad y del Comercio</w:t>
              </w:r>
            </w:hyperlink>
            <w:r>
              <w:rPr>
                <w:b/>
                <w:bCs/>
                <w:sz w:val="20"/>
                <w:szCs w:val="20"/>
                <w:highlight w:val="white"/>
              </w:rPr>
              <w:t>.</w:t>
            </w:r>
          </w:p>
          <w:p w14:paraId="213639D3" w14:textId="77777777" w:rsidR="006D0134" w:rsidRDefault="00000000">
            <w:pPr>
              <w:spacing w:before="240" w:after="240"/>
              <w:jc w:val="both"/>
              <w:rPr>
                <w:sz w:val="20"/>
                <w:szCs w:val="20"/>
                <w:highlight w:val="white"/>
              </w:rPr>
            </w:pPr>
            <w:r>
              <w:rPr>
                <w:sz w:val="20"/>
                <w:szCs w:val="20"/>
                <w:highlight w:val="white"/>
              </w:rPr>
              <w:t>¿Existe GRUPO DOLPHIN como persona moral?, ¿Cuándo se legitimó como parte en el juicio?, esto es un error grave por la autoridad al pasar por alto presupuestos procesales.</w:t>
            </w:r>
          </w:p>
        </w:tc>
      </w:tr>
    </w:tbl>
    <w:p w14:paraId="33B6EF5D" w14:textId="77777777" w:rsidR="006D0134" w:rsidRDefault="006D0134">
      <w:pPr>
        <w:spacing w:before="240" w:after="160"/>
        <w:jc w:val="both"/>
        <w:rPr>
          <w:sz w:val="24"/>
          <w:szCs w:val="24"/>
        </w:rPr>
      </w:pPr>
    </w:p>
    <w:p w14:paraId="0C099C54" w14:textId="5AAB9A33" w:rsidR="006D0134" w:rsidRDefault="00000000">
      <w:pPr>
        <w:spacing w:before="240" w:after="160"/>
        <w:jc w:val="both"/>
        <w:rPr>
          <w:sz w:val="24"/>
          <w:szCs w:val="24"/>
        </w:rPr>
      </w:pPr>
      <w:r>
        <w:rPr>
          <w:sz w:val="24"/>
          <w:szCs w:val="24"/>
        </w:rPr>
        <w:t xml:space="preserve">Luego entonces hago notar a su señoría que miente el Representante legal ante su señoría debido a que, en primer lugar “Grupo Dolphin”, no ha acreditado ser una persona moral legalmente constituida, que ellos se hagan llamar comercialmente “Grupo Dolphin”, es totalmente diferente, que ante la autoridad pueda argumentar que tienen jurídicamente facultades para acudir ante una autoridad, es decir, no tiene representación legal alguno del “Grupo Dolphin”, y que de manera burda y de falta de ética, el Juez Decimo Civil de la Ciudad de </w:t>
      </w:r>
      <w:r w:rsidR="00895F62">
        <w:rPr>
          <w:sz w:val="24"/>
          <w:szCs w:val="24"/>
        </w:rPr>
        <w:t>México</w:t>
      </w:r>
      <w:r>
        <w:rPr>
          <w:sz w:val="24"/>
          <w:szCs w:val="24"/>
        </w:rPr>
        <w:t xml:space="preserve"> haya dictado un acuerdo donde ordena la entrega de un predio a una persona moral que no esta acreditado en autos, por lo que le solicito a usted su </w:t>
      </w:r>
      <w:r w:rsidR="00895F62">
        <w:rPr>
          <w:sz w:val="24"/>
          <w:szCs w:val="24"/>
        </w:rPr>
        <w:t>señoría</w:t>
      </w:r>
      <w:r>
        <w:rPr>
          <w:sz w:val="24"/>
          <w:szCs w:val="24"/>
        </w:rPr>
        <w:t xml:space="preserve">, que le requiera el acta constitutiva, donde le demuestren que el “Grupo Dolphin” este legalmente constituida en </w:t>
      </w:r>
      <w:r w:rsidR="00895F62">
        <w:rPr>
          <w:sz w:val="24"/>
          <w:szCs w:val="24"/>
        </w:rPr>
        <w:t>México</w:t>
      </w:r>
      <w:r>
        <w:rPr>
          <w:sz w:val="24"/>
          <w:szCs w:val="24"/>
        </w:rPr>
        <w:t xml:space="preserve">, por lo tanto, es falso lo que sostiene el Apoderado Legal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donde dice, que Punta Nizuc, es decir, el establecimiento del que hoy se tiene la posesión, tengan la autorización de realizar actividades con mamíferos y que la SEMARNAT haya autorizado al “Grupo Dolphin”, por lo que, solicito que se le pida a SEMARNAT, cuantas autorización le han dado a “Grupo Dolphin” como persona moral, y aclaro, y soy concreto, que se acredite que es una persona moral legalmente constituida y quienes son los socios, e independientemente de ello, se hace mención, y </w:t>
      </w:r>
      <w:r w:rsidR="00895F62">
        <w:rPr>
          <w:sz w:val="24"/>
          <w:szCs w:val="24"/>
        </w:rPr>
        <w:t>aquí</w:t>
      </w:r>
      <w:r>
        <w:rPr>
          <w:sz w:val="24"/>
          <w:szCs w:val="24"/>
        </w:rPr>
        <w:t xml:space="preserve"> se presentara, que hoy en </w:t>
      </w:r>
      <w:r w:rsidR="00DF3200">
        <w:rPr>
          <w:sz w:val="24"/>
          <w:szCs w:val="24"/>
        </w:rPr>
        <w:t>día</w:t>
      </w:r>
      <w:r>
        <w:rPr>
          <w:sz w:val="24"/>
          <w:szCs w:val="24"/>
        </w:rPr>
        <w:t xml:space="preserve"> existe un contrato de operaciones, donde tenemos que se ha firmado por Controladora Dolphin S.A de C.V. a</w:t>
      </w:r>
      <w:r w:rsidR="00895F62">
        <w:rPr>
          <w:sz w:val="24"/>
          <w:szCs w:val="24"/>
        </w:rPr>
        <w:t xml:space="preserve"> través</w:t>
      </w:r>
      <w:r>
        <w:rPr>
          <w:sz w:val="24"/>
          <w:szCs w:val="24"/>
        </w:rPr>
        <w:t xml:space="preserve"> de su Representante Legal, Martin Flores Merino, en este sentido, se acredita la falsedad con la cual se conduce dicho representante legal, puesto que, se celebro un contrato por parte Ejecutivos de Turismo Sustentable S.A de C.V., a</w:t>
      </w:r>
      <w:r w:rsidR="00895F62">
        <w:rPr>
          <w:sz w:val="24"/>
          <w:szCs w:val="24"/>
        </w:rPr>
        <w:t xml:space="preserve"> través</w:t>
      </w:r>
      <w:r>
        <w:rPr>
          <w:sz w:val="24"/>
          <w:szCs w:val="24"/>
        </w:rPr>
        <w:t xml:space="preserve"> de su Representante Legal  </w:t>
      </w:r>
      <w:r w:rsidR="00895F62">
        <w:rPr>
          <w:sz w:val="24"/>
          <w:szCs w:val="24"/>
        </w:rPr>
        <w:t>Matías</w:t>
      </w:r>
      <w:r>
        <w:rPr>
          <w:sz w:val="24"/>
          <w:szCs w:val="24"/>
        </w:rPr>
        <w:t xml:space="preserve"> Marambio Calvo y Controladora Dolphin S.A. de C.V., también por conducto de su Representante Legal Martin Flores Merino, pues el instrumento acredita que las operaciones y actos jurídicos son realizados directamente por Controladora Dolphin, S.A. de C.V., y Ejecutivos de Turismo Sustentable, S.A. de C.V., y no por una entidad denominada “Grupo Dolphin”, la cual, reitero, carece de personalidad jurídica acreditada.</w:t>
      </w:r>
    </w:p>
    <w:p w14:paraId="67BEF850" w14:textId="77777777" w:rsidR="006D0134" w:rsidRDefault="00000000">
      <w:pPr>
        <w:spacing w:before="240" w:after="240"/>
        <w:jc w:val="both"/>
        <w:rPr>
          <w:sz w:val="24"/>
          <w:szCs w:val="24"/>
        </w:rPr>
      </w:pPr>
      <w:r>
        <w:rPr>
          <w:sz w:val="24"/>
          <w:szCs w:val="24"/>
        </w:rPr>
        <w:t>Por lo anterior, solicito respetuosamente a su señoría que, por conducto del Juez de Distrito, se gire atento oficio a la Fiscalía General del Estado de Quintana Roo, a través de la Fiscalía Especializada en Combate a Delitos Patrimoniales, a efecto de que remita copia certificada del Contrato de Operaciones de fecha 11 de julio del año 2025, el cual obra dentro de la carpeta de investigación FGE/QROO/BJ/10/17837/2025, misma que se encuentra en las oficinas ubicadas en Avenida Xcaret, Supermanzana 21, Manzana 3, Lote 14, Zona 2, Colonia Centro, en la ciudad de Cancún, Quintana Roo, ello, con el fin de acreditar de manera fehaciente la falsedad de las manifestaciones del supuesto representante legal de “Grupo Dolphin” y dejar constancia plena de que la relación jurídica y operativa corresponde a las personas morales Controladora Dolphin, S.A. de C.V. y Ejecutivos de Turismo Sustentable, S.A. de C.V.</w:t>
      </w:r>
    </w:p>
    <w:p w14:paraId="2448FEF0" w14:textId="6C5AB0D0" w:rsidR="006D0134" w:rsidRDefault="00000000">
      <w:pPr>
        <w:spacing w:before="240" w:after="240"/>
        <w:jc w:val="both"/>
        <w:rPr>
          <w:sz w:val="24"/>
          <w:szCs w:val="24"/>
        </w:rPr>
      </w:pPr>
      <w:r>
        <w:rPr>
          <w:b/>
          <w:bCs/>
          <w:sz w:val="24"/>
          <w:szCs w:val="24"/>
        </w:rPr>
        <w:lastRenderedPageBreak/>
        <w:t>SEGUNDA REFUTATIO.-</w:t>
      </w:r>
      <w:r>
        <w:rPr>
          <w:sz w:val="24"/>
          <w:szCs w:val="24"/>
        </w:rPr>
        <w:t xml:space="preserve"> Se precisa, como quedó acreditado desde la presentación de la demanda de amparo que se anexó el documento de autorización emitido por la Secretaría de Medio Ambiente y Recurso Naturales, por la M.V.Z., M. en C. Fernando Gual </w:t>
      </w:r>
      <w:proofErr w:type="spellStart"/>
      <w:r>
        <w:rPr>
          <w:sz w:val="24"/>
          <w:szCs w:val="24"/>
        </w:rPr>
        <w:t>Sill</w:t>
      </w:r>
      <w:proofErr w:type="spellEnd"/>
      <w:r>
        <w:rPr>
          <w:sz w:val="24"/>
          <w:szCs w:val="24"/>
        </w:rPr>
        <w:t>, que mediante oficio número SPARN/DGVS/00111/2025, que en fecha 17 de octubre del 2024, se le reconociera a la persona moral Proyectos Ejecutivos Sustentable</w:t>
      </w:r>
      <w:r w:rsidR="00DF3200">
        <w:rPr>
          <w:sz w:val="24"/>
          <w:szCs w:val="24"/>
        </w:rPr>
        <w:t>s,</w:t>
      </w:r>
      <w:r>
        <w:rPr>
          <w:sz w:val="24"/>
          <w:szCs w:val="24"/>
        </w:rPr>
        <w:t xml:space="preserve"> S.A de C.V (PES), por lo tanto, la persona moral que tiene la personalidad reconocida es Proyectos Ejecutivos Sustentable</w:t>
      </w:r>
      <w:r w:rsidR="00DF3200">
        <w:rPr>
          <w:sz w:val="24"/>
          <w:szCs w:val="24"/>
        </w:rPr>
        <w:t>s,</w:t>
      </w:r>
      <w:r>
        <w:rPr>
          <w:sz w:val="24"/>
          <w:szCs w:val="24"/>
        </w:rPr>
        <w:t xml:space="preserve"> S.A de C.V. (PES), y que de ninguna manera tiene participación ninguna ante la SEMARNAT, la empresa Ejecutivos de Turismo Sustentable S.A de C.V. (ETS), prueba de ello, queda plenamente acreditado y se anexa como prueba la inspección que se llevó a acabo PROFEPA, el cual, culminó con el aseguramiento de los mamíferos denominados delfines, y se anexa como prueba todas las actuaciones realizadas, y de ahí se acredita una vez más, que si “Grupo Dolphin” tuviera el reconocimiento de la SEMARNAT, la autoridad hubiera dirigido a Ejecutivos de Turismo Sustentable, S.A de C.V. o en su defecto, a “Grupo Dolphin”, pero no fue así, de facto, como se podrá apreciar esa inspección empezó meses atrás, pero se hace notar, en el caso particular, del oficio que fue emitido por parte de la SEMARNAT, señalado a la persona moral que se conoce como tal es a Proyectos Ejecutivos Sustentable</w:t>
      </w:r>
      <w:r w:rsidR="00DF3200">
        <w:rPr>
          <w:sz w:val="24"/>
          <w:szCs w:val="24"/>
        </w:rPr>
        <w:t>s,</w:t>
      </w:r>
      <w:r>
        <w:rPr>
          <w:sz w:val="24"/>
          <w:szCs w:val="24"/>
        </w:rPr>
        <w:t xml:space="preserve"> S.A de C.V (PES), y el que solicita el cambio, es TAGEPA, S.A.P.I de C.V., es decir, ni siquiera aparece, el quien hoy presenta dicho incidente.</w:t>
      </w:r>
    </w:p>
    <w:p w14:paraId="1F6909EB" w14:textId="6A2C487D" w:rsidR="006D0134" w:rsidRDefault="00000000">
      <w:pPr>
        <w:spacing w:before="240" w:after="240"/>
        <w:jc w:val="both"/>
        <w:rPr>
          <w:sz w:val="24"/>
          <w:szCs w:val="24"/>
        </w:rPr>
      </w:pPr>
      <w:r>
        <w:rPr>
          <w:sz w:val="24"/>
          <w:szCs w:val="24"/>
        </w:rPr>
        <w:t xml:space="preserve">Debe tenerse presente que la PROCURADURÍA FEDERAL DE PROTECCIÓN AL AMBIENTE (PROFEPA) que desde fecha 09 de </w:t>
      </w:r>
      <w:r w:rsidR="00895F62">
        <w:rPr>
          <w:sz w:val="24"/>
          <w:szCs w:val="24"/>
        </w:rPr>
        <w:t>diciembre del</w:t>
      </w:r>
      <w:r>
        <w:rPr>
          <w:sz w:val="24"/>
          <w:szCs w:val="24"/>
        </w:rPr>
        <w:t xml:space="preserve"> año 2024 se emitió una orden de inspección número PFPA/29.2/3S.3/00016-2024 derivado de las actividades de manejo y cuidado de mamíferos marinos, en el inmueble “Nizuc” ubicado en Lote 5-02 Manzana 60, Sección D, Tercera Etapa Zona Hotelera de Cancún, Municipio de Benito Juárez, Estado de Quintana Roo, derivado de las actividades de manejo y cuidado de mamíferos marinos. Y que mediante acuerdo número PFPA/4.2/3S.3/AR/0144/25 de fecha 23 de octubre del año 2025, quedó acreditado que Proyectos Ejecutivos Sustentables, S.A. de C.V., ha mantenido la operación y posesión del sitio de manera continua y conforme a las normas ambientales, tal y como se establece en los antecedentes lo siguiente:</w:t>
      </w:r>
    </w:p>
    <w:p w14:paraId="1BAE2FD9" w14:textId="77777777" w:rsidR="006D0134" w:rsidRDefault="00000000">
      <w:pPr>
        <w:spacing w:before="240" w:after="240"/>
        <w:ind w:left="720"/>
        <w:jc w:val="both"/>
        <w:rPr>
          <w:i/>
          <w:iCs/>
          <w:u w:val="single"/>
        </w:rPr>
      </w:pPr>
      <w:r>
        <w:rPr>
          <w:i/>
          <w:iCs/>
        </w:rPr>
        <w:t xml:space="preserve">“ XVI.- El diecisiete de octubre del presente año, fue recibido en esta Dirección General de Inspección y Vigilancia de Vida Silvestre, Recursos Marinos y Ecosistemas Costeros, oficio número SBRA/DGVS/07945/25, de fecha treinta de septiembre del dos mil veinticinco, por medio del cual el Director General de Vida Silvestre, da contestación al oficio PFPA/4.2/0690/2025, informando que desde el diez de enero del dos mil veinticinco, el nuevo titular del PREDIO O INSTALACIÓN QUE MANEJA VIDA SILVESTRE EN FORMA CONFINADA, FUERA DE SU HÁBITAT NATURAL, UBICADO EN BOULEVARD KUKULKÁN, KILÓMETRO 25 ZONA HOTELERA, C.P. 77500, CANCÚN, MUNICIPIO DE BENITO JUÁREZ, ESTADO DE QUINTANA ROO, </w:t>
      </w:r>
      <w:r>
        <w:rPr>
          <w:i/>
          <w:iCs/>
          <w:u w:val="single"/>
        </w:rPr>
        <w:t>es la persona moral denominada Proyectos Ejecutivos Sustentables, S.A. de C.V. y que su nueva denominación es "</w:t>
      </w:r>
      <w:proofErr w:type="spellStart"/>
      <w:r>
        <w:rPr>
          <w:i/>
          <w:iCs/>
          <w:u w:val="single"/>
        </w:rPr>
        <w:t>Dolphinaris</w:t>
      </w:r>
      <w:proofErr w:type="spellEnd"/>
      <w:r>
        <w:rPr>
          <w:i/>
          <w:iCs/>
          <w:u w:val="single"/>
        </w:rPr>
        <w:t xml:space="preserve"> Cancún"</w:t>
      </w:r>
    </w:p>
    <w:p w14:paraId="046E6982" w14:textId="77777777" w:rsidR="006D0134" w:rsidRDefault="00000000">
      <w:pPr>
        <w:spacing w:before="240" w:after="240"/>
        <w:jc w:val="both"/>
        <w:rPr>
          <w:sz w:val="24"/>
          <w:szCs w:val="24"/>
        </w:rPr>
      </w:pPr>
      <w:r>
        <w:rPr>
          <w:sz w:val="24"/>
          <w:szCs w:val="24"/>
        </w:rPr>
        <w:lastRenderedPageBreak/>
        <w:t>Siendo que, en fechas del 29 al 31 de octubre del año 2025, se tuvo por concluida dicha inspección mediante Acta número PFPA/4.2/3S.3/007/2025VA002, emitido por la Procuraduría Federal de Protección al Ambiente, solo hecho de que la autoridad federal haya supervisado y permitido el funcionamiento del delfinario bajo responsabilidad de Proyectos Ejecutivos Sustentables, S.A de C.V. (PES) demuestra que el contrato de operación no fue terminado ni interrumpido, y que la parte quejosa sigue siendo la legítima operadora del inmueble. Por otra parte, debe dejarse asentado que el inmueble objeto del contrato de operación, identificado como “Nizuc”, ubicado en Lote 5-02 Manzana 60, Sección D, Tercera Etapa Zona Hotelera de Cancún, Municipio de Benito Juárez, Estado de Quintana Roo, se encuentra asegurado por la autoridad federal SEMARNAT y la PROFEPA, en virtud de las inspecciones ambientales practicadas y de los procedimientos administrativos que se mantienen vigente, tal como lo establece en mismo acuerdo:</w:t>
      </w:r>
    </w:p>
    <w:p w14:paraId="1AD25341" w14:textId="77777777" w:rsidR="006D0134" w:rsidRDefault="00000000">
      <w:pPr>
        <w:spacing w:before="240" w:after="240"/>
        <w:ind w:left="720"/>
        <w:jc w:val="both"/>
        <w:rPr>
          <w:i/>
          <w:iCs/>
        </w:rPr>
      </w:pPr>
      <w:r>
        <w:rPr>
          <w:i/>
          <w:iCs/>
        </w:rPr>
        <w:t>“Por lo anterior queda plenamente acreditada la necesidad de imponer las medidas de seguridad, ordenadas pues existe la certeza de que algunos ejemplares de vida silvestre murieron derivado de la existencia de agentes infecciosos, existiendo en consecuencia el riesgo de que los ejemplares de vida silvestre, que se encuentran confinados en el predio en cuestión y que permanecen con vida, de igual manera puedan sufrir afectación a su salud o inclusive morir de no tomar las medidas necesarias para erradicar o en su caso controlar a niveles deseables las concentraciones de dicho agentes, lo anterior con la única finalidad de evitar o disminuir dichos riesgos ciertos, pues de lo contrario se estaría atentando en contra del trato digno y respetuoso así como de la conservación de los ejemplares de vida silvestre, entendiendo por trato digno y respetuoso y conservación, lo establecido en el artículo 3 fracciones IX y XLVI de la Ley General de Vida Silvestre.”</w:t>
      </w:r>
    </w:p>
    <w:p w14:paraId="11D0B2D7" w14:textId="77777777" w:rsidR="006D0134" w:rsidRDefault="00000000">
      <w:pPr>
        <w:spacing w:before="240" w:after="240"/>
        <w:jc w:val="both"/>
        <w:rPr>
          <w:sz w:val="24"/>
          <w:szCs w:val="24"/>
        </w:rPr>
      </w:pPr>
      <w:r>
        <w:rPr>
          <w:sz w:val="24"/>
          <w:szCs w:val="24"/>
        </w:rPr>
        <w:t>Ello implica que el inmueble no puede ser objeto de actos de disposición, transferencia o entrega material a terceros, y que toda intervención corresponde exclusivamente a la autoridad federal, por lo que la suspensión otorgada protege un bien actualmente bajo aseguramiento y control gubernamental.</w:t>
      </w:r>
    </w:p>
    <w:p w14:paraId="0E69ADDC" w14:textId="791E27A3" w:rsidR="006D0134" w:rsidRDefault="00000000">
      <w:pPr>
        <w:spacing w:before="240" w:after="240"/>
        <w:jc w:val="both"/>
        <w:rPr>
          <w:sz w:val="24"/>
          <w:szCs w:val="24"/>
        </w:rPr>
      </w:pPr>
      <w:r>
        <w:rPr>
          <w:b/>
          <w:bCs/>
          <w:sz w:val="24"/>
          <w:szCs w:val="24"/>
        </w:rPr>
        <w:t xml:space="preserve">TERCER REFUTATIO.- </w:t>
      </w:r>
      <w:r>
        <w:rPr>
          <w:sz w:val="24"/>
          <w:szCs w:val="24"/>
        </w:rPr>
        <w:t>Es importante, no más para clarificar, que la persona titular de los delfines es Proyectos Ejecutivos Sustentables</w:t>
      </w:r>
      <w:r w:rsidR="00DF3200">
        <w:rPr>
          <w:sz w:val="24"/>
          <w:szCs w:val="24"/>
        </w:rPr>
        <w:t>, S.A de C.V.</w:t>
      </w:r>
      <w:r>
        <w:rPr>
          <w:sz w:val="24"/>
          <w:szCs w:val="24"/>
        </w:rPr>
        <w:t xml:space="preserve"> (PES), y que el nombre comercial que se autorizó DOLPHINARIS RIVIERA MAYA, a DOLPHIN CONNECTION RIVIERA MAYA, pero solo que, se establece que la persona moral que tiene la responsabilidad de los cuidados de los mamíferos es Proyectos Ejecutivos Sustentable</w:t>
      </w:r>
      <w:r w:rsidR="00DF3200">
        <w:rPr>
          <w:sz w:val="24"/>
          <w:szCs w:val="24"/>
        </w:rPr>
        <w:t>s,</w:t>
      </w:r>
      <w:r>
        <w:rPr>
          <w:sz w:val="24"/>
          <w:szCs w:val="24"/>
        </w:rPr>
        <w:t xml:space="preserve"> S.A de C.V (PES), no existe otra persona moral, por lo tanto, el registro que hace referencia, que hace en los punto número 15, se refiere al lugar y no a la persona moral responsable ante la Secretaría de Medio Ambiente y Recurso Naturales, por lo tanto es falso, y miente ante usted el representante legal, quien sólo busca beneficiarse, y por eso se solicitó que se dé vista a la Fiscalía General de la República, con fundamento en el artículo 262 </w:t>
      </w:r>
      <w:r w:rsidR="00895F62">
        <w:rPr>
          <w:sz w:val="24"/>
          <w:szCs w:val="24"/>
        </w:rPr>
        <w:t>Fracción</w:t>
      </w:r>
      <w:r>
        <w:rPr>
          <w:sz w:val="24"/>
          <w:szCs w:val="24"/>
        </w:rPr>
        <w:t xml:space="preserve"> II de la Ley de Amparo, se inicie la carpeta de investigación correspondiente por el delito que señala la citada norma federal, toda vez, que el tercero interesado presentó documentos falsos.</w:t>
      </w:r>
    </w:p>
    <w:p w14:paraId="073F9CE7" w14:textId="1D79C63A" w:rsidR="006D0134" w:rsidRDefault="00000000">
      <w:pPr>
        <w:spacing w:before="240" w:after="160"/>
        <w:jc w:val="both"/>
        <w:rPr>
          <w:sz w:val="24"/>
          <w:szCs w:val="24"/>
        </w:rPr>
      </w:pPr>
      <w:r>
        <w:rPr>
          <w:b/>
          <w:bCs/>
          <w:sz w:val="24"/>
          <w:szCs w:val="24"/>
        </w:rPr>
        <w:lastRenderedPageBreak/>
        <w:t xml:space="preserve">SEGUNDO EXPONGO- </w:t>
      </w:r>
      <w:r>
        <w:rPr>
          <w:sz w:val="24"/>
          <w:szCs w:val="24"/>
        </w:rPr>
        <w:t xml:space="preserve">En el escrito de incidente presentado por el Tercero Interesado el Ciudadano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su carácter de Apoderado Legal de EJECUTIVOS DE TURISMO SUSTENTABLE S.A DE C.V., manifestó en el punto identificación con el número 29 y 31, lo siguiente:</w:t>
      </w:r>
    </w:p>
    <w:p w14:paraId="2E730470" w14:textId="77777777" w:rsidR="006D0134" w:rsidRDefault="00000000">
      <w:pPr>
        <w:spacing w:after="160"/>
        <w:ind w:left="1440"/>
        <w:jc w:val="both"/>
        <w:rPr>
          <w:sz w:val="20"/>
          <w:szCs w:val="20"/>
        </w:rPr>
      </w:pPr>
      <w:r>
        <w:rPr>
          <w:sz w:val="20"/>
          <w:szCs w:val="20"/>
        </w:rPr>
        <w:t>“29. El hecho superveniente que altera los requisitos de procedencia de la suspensión, y que justifica este incidente, es la terminación definitiva e irrevocable del "Contrato de Operación" de fecha 1 de septiembre de 2024.</w:t>
      </w:r>
    </w:p>
    <w:p w14:paraId="0D7E1136" w14:textId="77777777" w:rsidR="006D0134" w:rsidRDefault="00000000">
      <w:pPr>
        <w:spacing w:after="160"/>
        <w:ind w:left="1440"/>
        <w:jc w:val="both"/>
        <w:rPr>
          <w:sz w:val="20"/>
          <w:szCs w:val="20"/>
        </w:rPr>
      </w:pPr>
      <w:r>
        <w:rPr>
          <w:sz w:val="20"/>
          <w:szCs w:val="20"/>
        </w:rPr>
        <w:t xml:space="preserve">31. Así las cosas, el Convenio de Terminación debe considerarse un hecho superveniente para efectos de la revocación de la suspensión, en términos del artículo 154 de la Ley de </w:t>
      </w:r>
      <w:proofErr w:type="gramStart"/>
      <w:r>
        <w:rPr>
          <w:sz w:val="20"/>
          <w:szCs w:val="20"/>
        </w:rPr>
        <w:t>Amparo.  ”</w:t>
      </w:r>
      <w:proofErr w:type="gramEnd"/>
    </w:p>
    <w:p w14:paraId="3866F3E6" w14:textId="77777777" w:rsidR="006D0134" w:rsidRDefault="00000000">
      <w:pPr>
        <w:spacing w:before="240" w:after="160"/>
        <w:jc w:val="both"/>
        <w:rPr>
          <w:sz w:val="24"/>
          <w:szCs w:val="24"/>
        </w:rPr>
      </w:pPr>
      <w:proofErr w:type="gramStart"/>
      <w:r>
        <w:rPr>
          <w:b/>
          <w:bCs/>
          <w:sz w:val="24"/>
          <w:szCs w:val="24"/>
        </w:rPr>
        <w:t>REFUTATIO.-</w:t>
      </w:r>
      <w:proofErr w:type="gramEnd"/>
      <w:r>
        <w:rPr>
          <w:b/>
          <w:bCs/>
          <w:sz w:val="24"/>
          <w:szCs w:val="24"/>
        </w:rPr>
        <w:t xml:space="preserve"> </w:t>
      </w:r>
      <w:r>
        <w:rPr>
          <w:sz w:val="24"/>
          <w:szCs w:val="24"/>
        </w:rPr>
        <w:t xml:space="preserve">Es importante señalar a su Señoría que, mediante una denuncia presentada ante la </w:t>
      </w:r>
      <w:proofErr w:type="gramStart"/>
      <w:r>
        <w:rPr>
          <w:sz w:val="24"/>
          <w:szCs w:val="24"/>
        </w:rPr>
        <w:t>Fiscalía General</w:t>
      </w:r>
      <w:proofErr w:type="gramEnd"/>
      <w:r>
        <w:rPr>
          <w:sz w:val="24"/>
          <w:szCs w:val="24"/>
        </w:rPr>
        <w:t xml:space="preserve"> del Estado de Quintana Roo, se tuvo conocimiento de la existencia de un nuevo contrato de operación celebrado con fecha 11 de julio del año 2025, suscrito entre:</w:t>
      </w:r>
    </w:p>
    <w:p w14:paraId="60A789A2" w14:textId="77777777" w:rsidR="006D0134" w:rsidRDefault="00000000">
      <w:pPr>
        <w:numPr>
          <w:ilvl w:val="0"/>
          <w:numId w:val="1"/>
        </w:numPr>
        <w:spacing w:before="240"/>
        <w:rPr>
          <w:sz w:val="24"/>
          <w:szCs w:val="24"/>
        </w:rPr>
      </w:pPr>
      <w:r>
        <w:rPr>
          <w:sz w:val="24"/>
          <w:szCs w:val="24"/>
        </w:rPr>
        <w:t>EJECUTIVOS DE TURISMO SUSTENTABLE, S.A. DE C.V., representada por MATÍAS MARAMBIO CALVO, y</w:t>
      </w:r>
    </w:p>
    <w:p w14:paraId="1657E5D8" w14:textId="77777777" w:rsidR="006D0134" w:rsidRDefault="00000000">
      <w:pPr>
        <w:numPr>
          <w:ilvl w:val="0"/>
          <w:numId w:val="1"/>
        </w:numPr>
        <w:spacing w:after="240"/>
        <w:rPr>
          <w:sz w:val="24"/>
          <w:szCs w:val="24"/>
        </w:rPr>
      </w:pPr>
      <w:r>
        <w:rPr>
          <w:sz w:val="24"/>
          <w:szCs w:val="24"/>
        </w:rPr>
        <w:t>CONTROLADORA DOLPHIN, S.A. DE C.V., representada por MARTÍN FLORES MERINO.</w:t>
      </w:r>
    </w:p>
    <w:p w14:paraId="451948B7" w14:textId="77777777" w:rsidR="006D0134" w:rsidRDefault="00000000">
      <w:pPr>
        <w:spacing w:before="240" w:after="240"/>
        <w:jc w:val="both"/>
        <w:rPr>
          <w:sz w:val="24"/>
          <w:szCs w:val="24"/>
        </w:rPr>
      </w:pPr>
      <w:r>
        <w:rPr>
          <w:sz w:val="24"/>
          <w:szCs w:val="24"/>
        </w:rPr>
        <w:t>Dicho contrato fue debidamente certificado ante la Notaría Pública Número 14, a cargo de la Licenciada Enna Rosa Valencia Rosado, y en cada una de sus hojas se observan las rúbricas y firmas originales de los representantes mencionados. Lo relevante de este hecho es que, el convenio de terminación de contrato de operaciones de fecha 2 de septiembre de 2024 y el nuevo contrato de operaciones de 11 de julio de 2025) fueron certificados ante la misma fedataria pública, observándose que en el supuesto “convenio de terminación” de 2 de septiembre de 2024 no aparecen las mismas características de autenticidad, rúbricas ni formato, pese a ostentar el mismo sello y firma notarial. Ello pone en evidencia que dicho convenio fue fabricado con posterioridad, aprovechando el uso indebido de un sello notarial auténtico, pero insertado en un documento apócrifo.</w:t>
      </w:r>
    </w:p>
    <w:p w14:paraId="760765A0" w14:textId="77777777" w:rsidR="006D0134" w:rsidRDefault="00000000">
      <w:pPr>
        <w:spacing w:before="240" w:after="240"/>
        <w:jc w:val="both"/>
        <w:rPr>
          <w:sz w:val="24"/>
          <w:szCs w:val="24"/>
        </w:rPr>
      </w:pPr>
      <w:r>
        <w:rPr>
          <w:noProof/>
          <w:sz w:val="24"/>
          <w:szCs w:val="24"/>
        </w:rPr>
        <w:lastRenderedPageBreak/>
        <w:drawing>
          <wp:inline distT="114300" distB="114300" distL="114300" distR="114300" wp14:anchorId="7A174663" wp14:editId="69F42D3D">
            <wp:extent cx="2719388" cy="2743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r="14383"/>
                    <a:stretch>
                      <a:fillRect/>
                    </a:stretch>
                  </pic:blipFill>
                  <pic:spPr>
                    <a:xfrm>
                      <a:off x="0" y="0"/>
                      <a:ext cx="2719388" cy="2743200"/>
                    </a:xfrm>
                    <a:prstGeom prst="rect">
                      <a:avLst/>
                    </a:prstGeom>
                    <a:ln/>
                  </pic:spPr>
                </pic:pic>
              </a:graphicData>
            </a:graphic>
          </wp:inline>
        </w:drawing>
      </w:r>
      <w:r>
        <w:rPr>
          <w:noProof/>
          <w:sz w:val="24"/>
          <w:szCs w:val="24"/>
        </w:rPr>
        <w:drawing>
          <wp:inline distT="114300" distB="114300" distL="114300" distR="114300" wp14:anchorId="57785EF1" wp14:editId="3FDF1EF7">
            <wp:extent cx="2614613" cy="27622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r="19345"/>
                    <a:stretch>
                      <a:fillRect/>
                    </a:stretch>
                  </pic:blipFill>
                  <pic:spPr>
                    <a:xfrm>
                      <a:off x="0" y="0"/>
                      <a:ext cx="2614613" cy="2762250"/>
                    </a:xfrm>
                    <a:prstGeom prst="rect">
                      <a:avLst/>
                    </a:prstGeom>
                    <a:ln/>
                  </pic:spPr>
                </pic:pic>
              </a:graphicData>
            </a:graphic>
          </wp:inline>
        </w:drawing>
      </w:r>
    </w:p>
    <w:p w14:paraId="14D2A077" w14:textId="59CDF1F2" w:rsidR="006D0134" w:rsidRDefault="00000000">
      <w:pPr>
        <w:spacing w:before="240" w:after="240"/>
        <w:jc w:val="both"/>
        <w:rPr>
          <w:sz w:val="24"/>
          <w:szCs w:val="24"/>
        </w:rPr>
      </w:pPr>
      <w:r>
        <w:rPr>
          <w:sz w:val="24"/>
          <w:szCs w:val="24"/>
        </w:rPr>
        <w:t>Debe señalarse que</w:t>
      </w:r>
      <w:r w:rsidR="00895F62">
        <w:rPr>
          <w:sz w:val="24"/>
          <w:szCs w:val="24"/>
        </w:rPr>
        <w:t>,</w:t>
      </w:r>
      <w:r>
        <w:rPr>
          <w:sz w:val="24"/>
          <w:szCs w:val="24"/>
        </w:rPr>
        <w:t xml:space="preserve"> en base al contrato de operación de 1 de septiembre de 2024, la empresa Proyectos Ejecutivos Sustentables, S.A. de C.V. (PES) ha gestionado y obtenido licencias municipales, estatales y federales, así como autorizaciones ambientales y revisiones por parte de la SEMARNAT y PROFEPA, mismas que mantienen el inmueble asegurado y bajo resguardo legal de dicha autoridad federal, lo que confirma la vigencia del contrato de operación y la legalidad de la posesión actual. Por lo que, en relación con los supuestos “hechos supervenientes” que el tercero interesado invoca, es menester señalar que la relación jurídica y operativa de Proyectos Ejecutivos Sustentables</w:t>
      </w:r>
      <w:r w:rsidR="00DF3200">
        <w:rPr>
          <w:sz w:val="24"/>
          <w:szCs w:val="24"/>
        </w:rPr>
        <w:t>,</w:t>
      </w:r>
      <w:r>
        <w:rPr>
          <w:sz w:val="24"/>
          <w:szCs w:val="24"/>
        </w:rPr>
        <w:t xml:space="preserve"> S.A de C.V (PES), continuó vigente durante todo el año 2024 y 2025, como se desprende de diversos actos de autoridad y contratos que obran en los autos del presente cuaderno incidental.</w:t>
      </w:r>
    </w:p>
    <w:p w14:paraId="6F62BA16" w14:textId="67346357" w:rsidR="006D0134" w:rsidRDefault="00000000">
      <w:pPr>
        <w:spacing w:before="240" w:after="240"/>
        <w:jc w:val="both"/>
        <w:rPr>
          <w:sz w:val="24"/>
          <w:szCs w:val="24"/>
        </w:rPr>
      </w:pPr>
      <w:r>
        <w:rPr>
          <w:b/>
          <w:bCs/>
          <w:sz w:val="24"/>
          <w:szCs w:val="24"/>
        </w:rPr>
        <w:t xml:space="preserve">TERCER </w:t>
      </w:r>
      <w:r w:rsidR="00895F62">
        <w:rPr>
          <w:b/>
          <w:bCs/>
          <w:sz w:val="24"/>
          <w:szCs w:val="24"/>
        </w:rPr>
        <w:t>EXPONGO. -</w:t>
      </w:r>
      <w:r>
        <w:rPr>
          <w:sz w:val="24"/>
          <w:szCs w:val="24"/>
        </w:rPr>
        <w:t xml:space="preserve">  Es preciso señalar que</w:t>
      </w:r>
      <w:r w:rsidR="00895F62">
        <w:rPr>
          <w:sz w:val="24"/>
          <w:szCs w:val="24"/>
        </w:rPr>
        <w:t>,</w:t>
      </w:r>
      <w:r>
        <w:rPr>
          <w:sz w:val="24"/>
          <w:szCs w:val="24"/>
        </w:rPr>
        <w:t xml:space="preserve"> dentro de la documentación obtenida en la denuncia mencionada, se observa que el ciudadano MARTÍN FLORES MERINO aparece como representante de CONTROLADORA DOLPHIN, S.A. DE C.V. en el contrato de operación de 11 de julio de 2025. Sin embargo, conforme a la resolución unánime adoptada fuera de asamblea de fecha 28 de marzo de 2025, el señor Martín Flores Merino fue formalmente revocado de sus facultades de representación legal ante dicha persona moral. Por tanto, resulta absurdo e imposible jurídicamente que el contrato del 11 de julio de 2025 contenga en su segunda declaración lo siguiente:</w:t>
      </w:r>
    </w:p>
    <w:p w14:paraId="3989DB6C" w14:textId="77777777" w:rsidR="006D0134" w:rsidRDefault="00000000">
      <w:pPr>
        <w:spacing w:before="240" w:after="240"/>
        <w:ind w:left="600" w:right="600"/>
        <w:jc w:val="both"/>
        <w:rPr>
          <w:i/>
          <w:iCs/>
        </w:rPr>
      </w:pPr>
      <w:r>
        <w:rPr>
          <w:i/>
          <w:iCs/>
        </w:rPr>
        <w:t xml:space="preserve">“Que su representante compareciente cuenta con las facultades suficientes para celebrar el presente contrato, y obligar a su representada en los términos del mismo, y que a la presente fecha no le han sido revocadas ni en forma </w:t>
      </w:r>
      <w:proofErr w:type="gramStart"/>
      <w:r>
        <w:rPr>
          <w:i/>
          <w:iCs/>
        </w:rPr>
        <w:t>alguna limitadas</w:t>
      </w:r>
      <w:proofErr w:type="gramEnd"/>
      <w:r>
        <w:rPr>
          <w:i/>
          <w:iCs/>
        </w:rPr>
        <w:t>, modificadas o suspendidas.”</w:t>
      </w:r>
    </w:p>
    <w:p w14:paraId="78B39AC5" w14:textId="77777777" w:rsidR="006D0134" w:rsidRDefault="00000000">
      <w:pPr>
        <w:spacing w:before="240" w:after="240"/>
        <w:jc w:val="both"/>
        <w:rPr>
          <w:sz w:val="24"/>
          <w:szCs w:val="24"/>
        </w:rPr>
      </w:pPr>
      <w:r>
        <w:rPr>
          <w:sz w:val="24"/>
          <w:szCs w:val="24"/>
        </w:rPr>
        <w:t xml:space="preserve">Tal afirmación es falsa y contradictoria, pues para la fecha en que se firmó dicho contrato (11 de julio de 2025), Martín Flores Merino ya había sido legalmente removido de su cargo. Esto demuestra no sólo la falsedad del contrato presentado </w:t>
      </w:r>
      <w:r>
        <w:rPr>
          <w:sz w:val="24"/>
          <w:szCs w:val="24"/>
        </w:rPr>
        <w:lastRenderedPageBreak/>
        <w:t>como prueba del supuesto hecho superveniente, sino también la mala fe procesal del tercero interesado, que pretenda utilizar documentos carentes de validez jurídica.</w:t>
      </w:r>
    </w:p>
    <w:p w14:paraId="1D455DEC" w14:textId="77777777" w:rsidR="006D0134" w:rsidRDefault="00000000">
      <w:pPr>
        <w:spacing w:before="240" w:after="240"/>
        <w:jc w:val="both"/>
        <w:rPr>
          <w:b/>
          <w:bCs/>
          <w:sz w:val="28"/>
          <w:szCs w:val="28"/>
        </w:rPr>
      </w:pPr>
      <w:r>
        <w:rPr>
          <w:b/>
          <w:bCs/>
          <w:sz w:val="24"/>
          <w:szCs w:val="24"/>
        </w:rPr>
        <w:t>REFUTATIO.-</w:t>
      </w:r>
      <w:r>
        <w:rPr>
          <w:sz w:val="24"/>
          <w:szCs w:val="24"/>
        </w:rPr>
        <w:t xml:space="preserve"> Es importante precisar que en el caso del Apoderado Martin Flores Merino, fue removido del cargo del Consejo, como se señaló con anterioridad, y en el presente contrato comparece como apoderado legal, pero a todas luces Señoría, lo están engañando, prueba de ello, es que se anexan la Resolución Unánime adoptada fuera de Asamblea de la Sociedad CONTROLADORA DOLPHIN, S.A. DE C.V., Número de escritura 33,553 Libro 763, de Fecha 28 de marzo de 2025, ante el Notario Público No. 142 de la Ciudad de México, Marco Antonio Vaca Vélez</w:t>
      </w:r>
      <w:r>
        <w:rPr>
          <w:i/>
          <w:iCs/>
          <w:sz w:val="24"/>
          <w:szCs w:val="24"/>
        </w:rPr>
        <w:t>,</w:t>
      </w:r>
      <w:r>
        <w:rPr>
          <w:sz w:val="24"/>
          <w:szCs w:val="24"/>
        </w:rPr>
        <w:t xml:space="preserve"> en donde revocan a todos los miembros del consejos y poderes</w:t>
      </w:r>
      <w:r>
        <w:rPr>
          <w:i/>
          <w:iCs/>
          <w:sz w:val="24"/>
          <w:szCs w:val="24"/>
        </w:rPr>
        <w:t xml:space="preserve">, </w:t>
      </w:r>
      <w:r>
        <w:rPr>
          <w:sz w:val="24"/>
          <w:szCs w:val="24"/>
        </w:rPr>
        <w:t>y nombran como nuevos administradores y nuevos poderes y luego entonces se tienen que fueron registrados, de manera irregular y por lo tanto ilegal, a nuevos sujetos que representan a la persona moral, y entre ellos no se encuentra Martin Flores Marino, y se hace notar, que aunque el notario incurre en un delito, lo importante en el presente caso, es que, quien firma ese supuesto contrato no acredita su representación legal, luego entonces, tenemos que es totalmente falso dicho contrato y se anexa como prueba la Resolución Unánime adoptada fuera de Asamblea de la Sociedad CONTROLADORA DOLPHIN, S.A. DE C.V., Número de escritura 33,553 Libro 763, de Fecha 28 de marzo de 2025, ante el Notario Público No. 142 de la Ciudad de México, Marco Antonio Vaca Vélez y la boleta de registro número 18314, del instrumento número 33,553, libro 763, de fecha 28 de marzo de 2025, de la  Sociedad CONTROLADORA DOLPHIN, S.A. DE C.V.</w:t>
      </w:r>
    </w:p>
    <w:p w14:paraId="0930DF02" w14:textId="3220383A" w:rsidR="006D0134" w:rsidRDefault="00000000">
      <w:pPr>
        <w:spacing w:before="240" w:after="240"/>
        <w:jc w:val="both"/>
        <w:rPr>
          <w:sz w:val="24"/>
          <w:szCs w:val="24"/>
        </w:rPr>
      </w:pPr>
      <w:r>
        <w:rPr>
          <w:b/>
          <w:bCs/>
          <w:sz w:val="24"/>
          <w:szCs w:val="24"/>
        </w:rPr>
        <w:t xml:space="preserve">CUARTO </w:t>
      </w:r>
      <w:r w:rsidR="00895F62">
        <w:rPr>
          <w:b/>
          <w:bCs/>
          <w:sz w:val="24"/>
          <w:szCs w:val="24"/>
        </w:rPr>
        <w:t>EXPONGO. -</w:t>
      </w:r>
      <w:r>
        <w:rPr>
          <w:b/>
          <w:bCs/>
          <w:sz w:val="24"/>
          <w:szCs w:val="24"/>
        </w:rPr>
        <w:t xml:space="preserve"> </w:t>
      </w:r>
      <w:r>
        <w:rPr>
          <w:sz w:val="24"/>
          <w:szCs w:val="24"/>
        </w:rPr>
        <w:t xml:space="preserve">En el escrito de incidente presentado por el Tercero Interesado el Ciudadano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su carácter de Apoderado Legal de EJECUTIVOS DE TURISMO SUSTENTABLE S.A DE C.V., manifestó en el punto identificación con el número 40 y 46, lo siguiente:</w:t>
      </w:r>
    </w:p>
    <w:p w14:paraId="32E81303" w14:textId="77777777" w:rsidR="006D0134" w:rsidRDefault="00000000">
      <w:pPr>
        <w:spacing w:after="160"/>
        <w:ind w:left="1440"/>
        <w:jc w:val="both"/>
        <w:rPr>
          <w:sz w:val="20"/>
          <w:szCs w:val="20"/>
        </w:rPr>
      </w:pPr>
      <w:r>
        <w:rPr>
          <w:sz w:val="20"/>
          <w:szCs w:val="20"/>
        </w:rPr>
        <w:t xml:space="preserve">“40. En efecto, los quejosos tenían pleno conocimiento del Convenio de Terminación, sin </w:t>
      </w:r>
      <w:proofErr w:type="gramStart"/>
      <w:r>
        <w:rPr>
          <w:sz w:val="20"/>
          <w:szCs w:val="20"/>
        </w:rPr>
        <w:t>embargo</w:t>
      </w:r>
      <w:proofErr w:type="gramEnd"/>
      <w:r>
        <w:rPr>
          <w:sz w:val="20"/>
          <w:szCs w:val="20"/>
        </w:rPr>
        <w:t xml:space="preserve"> con toda la intención decidieron deliberadamente OCULTAR su existencia a su Señoría, así como, OMITIR exhibirlo en su escrito inicial de demanda de amparo indirecto.</w:t>
      </w:r>
    </w:p>
    <w:p w14:paraId="0C2E3847" w14:textId="77777777" w:rsidR="006D0134" w:rsidRDefault="00000000">
      <w:pPr>
        <w:spacing w:after="160"/>
        <w:ind w:left="1440"/>
        <w:jc w:val="both"/>
        <w:rPr>
          <w:sz w:val="20"/>
          <w:szCs w:val="20"/>
        </w:rPr>
      </w:pPr>
      <w:r>
        <w:rPr>
          <w:sz w:val="20"/>
          <w:szCs w:val="20"/>
        </w:rPr>
        <w:t>46. Inclusive, resultaría absurdo pensar que un contrato de operación confiere derechos de posesión de la propiedad sobre un inmueble, y menos aún después de su terminación, simplemente ridículo</w:t>
      </w:r>
      <w:proofErr w:type="gramStart"/>
      <w:r>
        <w:rPr>
          <w:sz w:val="20"/>
          <w:szCs w:val="20"/>
        </w:rPr>
        <w:t>. ”</w:t>
      </w:r>
      <w:proofErr w:type="gramEnd"/>
    </w:p>
    <w:p w14:paraId="6431BBA1" w14:textId="503877D9" w:rsidR="006D0134" w:rsidRDefault="00000000">
      <w:pPr>
        <w:spacing w:before="240" w:after="160"/>
        <w:jc w:val="both"/>
        <w:rPr>
          <w:sz w:val="24"/>
          <w:szCs w:val="24"/>
        </w:rPr>
      </w:pPr>
      <w:r>
        <w:rPr>
          <w:b/>
          <w:bCs/>
          <w:sz w:val="24"/>
          <w:szCs w:val="24"/>
        </w:rPr>
        <w:t xml:space="preserve">PRIMER </w:t>
      </w:r>
      <w:proofErr w:type="gramStart"/>
      <w:r>
        <w:rPr>
          <w:b/>
          <w:bCs/>
          <w:sz w:val="24"/>
          <w:szCs w:val="24"/>
        </w:rPr>
        <w:t>REFUTATIO.-</w:t>
      </w:r>
      <w:proofErr w:type="gramEnd"/>
      <w:r>
        <w:rPr>
          <w:b/>
          <w:bCs/>
          <w:sz w:val="24"/>
          <w:szCs w:val="24"/>
        </w:rPr>
        <w:t xml:space="preserve">  </w:t>
      </w:r>
      <w:r>
        <w:rPr>
          <w:sz w:val="24"/>
          <w:szCs w:val="24"/>
        </w:rPr>
        <w:t xml:space="preserve">Ahora bien, respecto del supuesto convenio de terminación de contrato de operación exhibido por el apoderado legal del tercero interesado, se reitera que dicho documento es falso, incongruente y carente de autenticidad, como ya se acreditó con abundante prueba documental en los alegatos incidentales presentados en fecha 24 de octubre del año 2025. Por lo que es importante resaltar, que el Lic. OMAR JESÚS CARRANZA MARTÍNEZ, era quien fungía como responsable de revisar y validar todos los contratos para su posterior firma por el señor Marcel Rene </w:t>
      </w:r>
      <w:proofErr w:type="spellStart"/>
      <w:r>
        <w:rPr>
          <w:sz w:val="24"/>
          <w:szCs w:val="24"/>
        </w:rPr>
        <w:t>Moucheron</w:t>
      </w:r>
      <w:proofErr w:type="spellEnd"/>
      <w:r>
        <w:rPr>
          <w:sz w:val="24"/>
          <w:szCs w:val="24"/>
        </w:rPr>
        <w:t xml:space="preserve"> </w:t>
      </w:r>
      <w:proofErr w:type="spellStart"/>
      <w:r>
        <w:rPr>
          <w:sz w:val="24"/>
          <w:szCs w:val="24"/>
        </w:rPr>
        <w:t>Hemmer</w:t>
      </w:r>
      <w:proofErr w:type="spellEnd"/>
      <w:r>
        <w:rPr>
          <w:sz w:val="24"/>
          <w:szCs w:val="24"/>
        </w:rPr>
        <w:t xml:space="preserve">, pues tenía bajo su encargo jurídico la </w:t>
      </w:r>
      <w:r>
        <w:rPr>
          <w:sz w:val="24"/>
          <w:szCs w:val="24"/>
        </w:rPr>
        <w:lastRenderedPageBreak/>
        <w:t xml:space="preserve">revisión de cada contrato mercantil y operativo antes de su ejecución. En diversos contratos de comisión mercantil se puede observar que incluso se celebraron en fecha 3 de septiembre, fecha posterior al supuesto convenio de terminación de contrato, de los cuales son un hecho contundente, que si el contrato de operación hubiera sido efectivamente terminado el 2 de septiembre del año 2024, no existirían documentos posteriores con la intervención y validación, ni mucho menos con la firma de Marcel Rene </w:t>
      </w:r>
      <w:proofErr w:type="spellStart"/>
      <w:r>
        <w:rPr>
          <w:sz w:val="24"/>
          <w:szCs w:val="24"/>
        </w:rPr>
        <w:t>Moucheron</w:t>
      </w:r>
      <w:proofErr w:type="spellEnd"/>
      <w:r>
        <w:rPr>
          <w:sz w:val="24"/>
          <w:szCs w:val="24"/>
        </w:rPr>
        <w:t xml:space="preserve"> </w:t>
      </w:r>
      <w:proofErr w:type="spellStart"/>
      <w:r>
        <w:rPr>
          <w:sz w:val="24"/>
          <w:szCs w:val="24"/>
        </w:rPr>
        <w:t>Hemmer</w:t>
      </w:r>
      <w:proofErr w:type="spellEnd"/>
      <w:r>
        <w:rPr>
          <w:sz w:val="24"/>
          <w:szCs w:val="24"/>
        </w:rPr>
        <w:t xml:space="preserve">, quien supuestamente haber extinguido su vínculo contractual un </w:t>
      </w:r>
      <w:r w:rsidR="00895F62">
        <w:rPr>
          <w:sz w:val="24"/>
          <w:szCs w:val="24"/>
        </w:rPr>
        <w:t>día</w:t>
      </w:r>
      <w:r>
        <w:rPr>
          <w:sz w:val="24"/>
          <w:szCs w:val="24"/>
        </w:rPr>
        <w:t xml:space="preserve"> antes. </w:t>
      </w:r>
    </w:p>
    <w:p w14:paraId="62F80666" w14:textId="77777777" w:rsidR="006D0134" w:rsidRDefault="006D0134">
      <w:pPr>
        <w:spacing w:before="240" w:after="160"/>
        <w:jc w:val="both"/>
        <w:rPr>
          <w:sz w:val="24"/>
          <w:szCs w:val="24"/>
        </w:rPr>
      </w:pPr>
    </w:p>
    <w:tbl>
      <w:tblPr>
        <w:tblStyle w:val="a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7"/>
        <w:gridCol w:w="2610"/>
        <w:gridCol w:w="2147"/>
        <w:gridCol w:w="2041"/>
      </w:tblGrid>
      <w:tr w:rsidR="006D0134" w14:paraId="6E224167" w14:textId="77777777">
        <w:trPr>
          <w:trHeight w:val="450"/>
        </w:trPr>
        <w:tc>
          <w:tcPr>
            <w:tcW w:w="9024" w:type="dxa"/>
            <w:gridSpan w:val="4"/>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1A5B02" w14:textId="77777777" w:rsidR="006D0134" w:rsidRDefault="00000000">
            <w:pPr>
              <w:spacing w:before="240" w:after="240"/>
              <w:jc w:val="center"/>
              <w:rPr>
                <w:b/>
                <w:bCs/>
                <w:sz w:val="20"/>
                <w:szCs w:val="20"/>
              </w:rPr>
            </w:pPr>
            <w:r>
              <w:rPr>
                <w:b/>
                <w:bCs/>
                <w:sz w:val="20"/>
                <w:szCs w:val="20"/>
              </w:rPr>
              <w:t>CONTRATOS</w:t>
            </w:r>
          </w:p>
        </w:tc>
      </w:tr>
      <w:tr w:rsidR="006D0134" w14:paraId="5B0F1333" w14:textId="77777777">
        <w:trPr>
          <w:trHeight w:val="1410"/>
        </w:trPr>
        <w:tc>
          <w:tcPr>
            <w:tcW w:w="22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33F8EA" w14:textId="77777777" w:rsidR="006D0134" w:rsidRDefault="00000000">
            <w:pPr>
              <w:spacing w:before="240" w:after="240"/>
              <w:jc w:val="both"/>
              <w:rPr>
                <w:b/>
                <w:bCs/>
                <w:sz w:val="20"/>
                <w:szCs w:val="20"/>
              </w:rPr>
            </w:pPr>
            <w:r>
              <w:rPr>
                <w:b/>
                <w:bCs/>
                <w:sz w:val="20"/>
                <w:szCs w:val="20"/>
              </w:rPr>
              <w:t>CONTRATO</w:t>
            </w:r>
          </w:p>
        </w:tc>
        <w:tc>
          <w:tcPr>
            <w:tcW w:w="2610" w:type="dxa"/>
            <w:tcBorders>
              <w:top w:val="nil"/>
              <w:left w:val="nil"/>
              <w:bottom w:val="single" w:sz="5" w:space="0" w:color="000000"/>
              <w:right w:val="single" w:sz="5" w:space="0" w:color="000000"/>
            </w:tcBorders>
            <w:tcMar>
              <w:top w:w="100" w:type="dxa"/>
              <w:left w:w="100" w:type="dxa"/>
              <w:bottom w:w="100" w:type="dxa"/>
              <w:right w:w="100" w:type="dxa"/>
            </w:tcMar>
          </w:tcPr>
          <w:p w14:paraId="6BE10372" w14:textId="77777777" w:rsidR="006D0134" w:rsidRDefault="00000000">
            <w:pPr>
              <w:spacing w:before="240" w:after="240"/>
              <w:jc w:val="both"/>
              <w:rPr>
                <w:b/>
                <w:bCs/>
                <w:sz w:val="20"/>
                <w:szCs w:val="20"/>
              </w:rPr>
            </w:pPr>
            <w:r>
              <w:rPr>
                <w:b/>
                <w:bCs/>
                <w:sz w:val="20"/>
                <w:szCs w:val="20"/>
              </w:rPr>
              <w:t>PARTES</w:t>
            </w:r>
          </w:p>
        </w:tc>
        <w:tc>
          <w:tcPr>
            <w:tcW w:w="2147" w:type="dxa"/>
            <w:tcBorders>
              <w:top w:val="nil"/>
              <w:left w:val="nil"/>
              <w:bottom w:val="single" w:sz="5" w:space="0" w:color="000000"/>
              <w:right w:val="single" w:sz="5" w:space="0" w:color="000000"/>
            </w:tcBorders>
            <w:tcMar>
              <w:top w:w="100" w:type="dxa"/>
              <w:left w:w="100" w:type="dxa"/>
              <w:bottom w:w="100" w:type="dxa"/>
              <w:right w:w="100" w:type="dxa"/>
            </w:tcMar>
          </w:tcPr>
          <w:p w14:paraId="324E0F78" w14:textId="77777777" w:rsidR="006D0134" w:rsidRDefault="00000000">
            <w:pPr>
              <w:spacing w:before="240" w:after="240"/>
              <w:jc w:val="both"/>
              <w:rPr>
                <w:b/>
                <w:bCs/>
                <w:sz w:val="20"/>
                <w:szCs w:val="20"/>
              </w:rPr>
            </w:pPr>
            <w:r>
              <w:rPr>
                <w:b/>
                <w:bCs/>
                <w:sz w:val="20"/>
                <w:szCs w:val="20"/>
              </w:rPr>
              <w:t>FECHA</w:t>
            </w:r>
          </w:p>
        </w:tc>
        <w:tc>
          <w:tcPr>
            <w:tcW w:w="2041" w:type="dxa"/>
            <w:tcBorders>
              <w:top w:val="nil"/>
              <w:left w:val="nil"/>
              <w:bottom w:val="single" w:sz="5" w:space="0" w:color="000000"/>
              <w:right w:val="single" w:sz="5" w:space="0" w:color="000000"/>
            </w:tcBorders>
            <w:tcMar>
              <w:top w:w="100" w:type="dxa"/>
              <w:left w:w="100" w:type="dxa"/>
              <w:bottom w:w="100" w:type="dxa"/>
              <w:right w:w="100" w:type="dxa"/>
            </w:tcMar>
          </w:tcPr>
          <w:p w14:paraId="77B44D86" w14:textId="77777777" w:rsidR="006D0134" w:rsidRDefault="00000000">
            <w:pPr>
              <w:spacing w:before="240" w:after="240"/>
              <w:jc w:val="both"/>
              <w:rPr>
                <w:b/>
                <w:bCs/>
                <w:sz w:val="20"/>
                <w:szCs w:val="20"/>
              </w:rPr>
            </w:pPr>
            <w:r>
              <w:rPr>
                <w:b/>
                <w:bCs/>
                <w:sz w:val="20"/>
                <w:szCs w:val="20"/>
              </w:rPr>
              <w:t>DOMICILIO SOCIAL DE PROYECTOS EJECUTIVOS SUSTENTABLES S.A DE C.V. (PES)</w:t>
            </w:r>
          </w:p>
        </w:tc>
      </w:tr>
      <w:tr w:rsidR="006D0134" w14:paraId="0844D81D" w14:textId="77777777">
        <w:trPr>
          <w:trHeight w:val="3570"/>
        </w:trPr>
        <w:tc>
          <w:tcPr>
            <w:tcW w:w="22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607FBD" w14:textId="77777777" w:rsidR="006D0134" w:rsidRDefault="00000000">
            <w:pPr>
              <w:spacing w:before="240" w:after="240"/>
              <w:jc w:val="both"/>
              <w:rPr>
                <w:sz w:val="20"/>
                <w:szCs w:val="20"/>
              </w:rPr>
            </w:pPr>
            <w:r>
              <w:rPr>
                <w:sz w:val="20"/>
                <w:szCs w:val="20"/>
              </w:rPr>
              <w:t>CONTRATO DE COMISIÓN MERCANTIL</w:t>
            </w:r>
          </w:p>
        </w:tc>
        <w:tc>
          <w:tcPr>
            <w:tcW w:w="2610" w:type="dxa"/>
            <w:tcBorders>
              <w:top w:val="nil"/>
              <w:left w:val="nil"/>
              <w:bottom w:val="single" w:sz="5" w:space="0" w:color="000000"/>
              <w:right w:val="single" w:sz="5" w:space="0" w:color="000000"/>
            </w:tcBorders>
            <w:tcMar>
              <w:top w:w="100" w:type="dxa"/>
              <w:left w:w="100" w:type="dxa"/>
              <w:bottom w:w="100" w:type="dxa"/>
              <w:right w:w="100" w:type="dxa"/>
            </w:tcMar>
          </w:tcPr>
          <w:p w14:paraId="4D116B4C" w14:textId="77777777" w:rsidR="006D0134" w:rsidRDefault="00000000">
            <w:pPr>
              <w:spacing w:before="240" w:after="240"/>
              <w:jc w:val="both"/>
              <w:rPr>
                <w:sz w:val="20"/>
                <w:szCs w:val="20"/>
              </w:rPr>
            </w:pPr>
            <w:r>
              <w:rPr>
                <w:b/>
                <w:bCs/>
                <w:sz w:val="20"/>
                <w:szCs w:val="20"/>
              </w:rPr>
              <w:t>PROYECTOS EJECUTIVOS SUSTENTABLES S.A. DE C.V.</w:t>
            </w:r>
            <w:r>
              <w:rPr>
                <w:sz w:val="20"/>
                <w:szCs w:val="20"/>
              </w:rPr>
              <w:t xml:space="preserve"> A QUIEN EN LO SUCESIVO SE LE DESIGNARÁ COMO “EL PRESTADOR", REPRESENTADA EN ESTE ACTO POR MARCEL RENE MOUCHERON HEMMER Y POR OTRA PARTE </w:t>
            </w:r>
            <w:r>
              <w:rPr>
                <w:b/>
                <w:bCs/>
                <w:sz w:val="20"/>
                <w:szCs w:val="20"/>
              </w:rPr>
              <w:t>OFFICIAL TICKET CENTER S.A. DE C.V</w:t>
            </w:r>
            <w:r>
              <w:rPr>
                <w:sz w:val="20"/>
                <w:szCs w:val="20"/>
              </w:rPr>
              <w:t>., EN LO SUCESIVO "LA AGENCIA” REPRESENTADO EN ESTE АСТО РOR DAVID ROGELIO TREJO PEREZ.</w:t>
            </w:r>
          </w:p>
        </w:tc>
        <w:tc>
          <w:tcPr>
            <w:tcW w:w="2147" w:type="dxa"/>
            <w:tcBorders>
              <w:top w:val="nil"/>
              <w:left w:val="nil"/>
              <w:bottom w:val="single" w:sz="5" w:space="0" w:color="000000"/>
              <w:right w:val="single" w:sz="5" w:space="0" w:color="000000"/>
            </w:tcBorders>
            <w:tcMar>
              <w:top w:w="100" w:type="dxa"/>
              <w:left w:w="100" w:type="dxa"/>
              <w:bottom w:w="100" w:type="dxa"/>
              <w:right w:w="100" w:type="dxa"/>
            </w:tcMar>
          </w:tcPr>
          <w:p w14:paraId="304E2358" w14:textId="77777777" w:rsidR="006D0134" w:rsidRDefault="00000000">
            <w:pPr>
              <w:spacing w:before="240" w:after="240"/>
              <w:jc w:val="both"/>
              <w:rPr>
                <w:sz w:val="20"/>
                <w:szCs w:val="20"/>
              </w:rPr>
            </w:pPr>
            <w:r>
              <w:rPr>
                <w:sz w:val="20"/>
                <w:szCs w:val="20"/>
              </w:rPr>
              <w:t>3 DE SEPTIEMBRE 2024</w:t>
            </w:r>
          </w:p>
        </w:tc>
        <w:tc>
          <w:tcPr>
            <w:tcW w:w="2041" w:type="dxa"/>
            <w:tcBorders>
              <w:top w:val="nil"/>
              <w:left w:val="nil"/>
              <w:bottom w:val="single" w:sz="5" w:space="0" w:color="000000"/>
              <w:right w:val="single" w:sz="5" w:space="0" w:color="000000"/>
            </w:tcBorders>
            <w:tcMar>
              <w:top w:w="100" w:type="dxa"/>
              <w:left w:w="100" w:type="dxa"/>
              <w:bottom w:w="100" w:type="dxa"/>
              <w:right w:w="100" w:type="dxa"/>
            </w:tcMar>
          </w:tcPr>
          <w:p w14:paraId="40AEAD8D" w14:textId="77777777" w:rsidR="006D0134" w:rsidRDefault="00000000">
            <w:pPr>
              <w:spacing w:before="240" w:after="240"/>
              <w:jc w:val="both"/>
              <w:rPr>
                <w:sz w:val="20"/>
                <w:szCs w:val="20"/>
              </w:rPr>
            </w:pPr>
            <w:r>
              <w:rPr>
                <w:sz w:val="20"/>
                <w:szCs w:val="20"/>
              </w:rPr>
              <w:t>En el inmueble “Nizuc” ubicado en Lote 5-02 Manzana 60, Sección D, Tercera Etapa Zona Hotelera de Cancún, Municipio de Benito Juárez, Estado de Quintana Roo.</w:t>
            </w:r>
          </w:p>
        </w:tc>
      </w:tr>
      <w:tr w:rsidR="006D0134" w14:paraId="0947E483" w14:textId="77777777">
        <w:trPr>
          <w:trHeight w:val="4050"/>
        </w:trPr>
        <w:tc>
          <w:tcPr>
            <w:tcW w:w="22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237480" w14:textId="77777777" w:rsidR="006D0134" w:rsidRDefault="00000000">
            <w:pPr>
              <w:spacing w:before="240" w:after="240"/>
              <w:jc w:val="both"/>
              <w:rPr>
                <w:sz w:val="20"/>
                <w:szCs w:val="20"/>
              </w:rPr>
            </w:pPr>
            <w:r>
              <w:rPr>
                <w:sz w:val="20"/>
                <w:szCs w:val="20"/>
              </w:rPr>
              <w:lastRenderedPageBreak/>
              <w:t>CONTRATO DE COMISIÓN MERCANTIL</w:t>
            </w:r>
          </w:p>
        </w:tc>
        <w:tc>
          <w:tcPr>
            <w:tcW w:w="2610" w:type="dxa"/>
            <w:tcBorders>
              <w:top w:val="nil"/>
              <w:left w:val="nil"/>
              <w:bottom w:val="single" w:sz="5" w:space="0" w:color="000000"/>
              <w:right w:val="single" w:sz="5" w:space="0" w:color="000000"/>
            </w:tcBorders>
            <w:tcMar>
              <w:top w:w="100" w:type="dxa"/>
              <w:left w:w="100" w:type="dxa"/>
              <w:bottom w:w="100" w:type="dxa"/>
              <w:right w:w="100" w:type="dxa"/>
            </w:tcMar>
          </w:tcPr>
          <w:p w14:paraId="6F393388" w14:textId="77777777" w:rsidR="006D0134" w:rsidRDefault="00000000">
            <w:pPr>
              <w:spacing w:before="240" w:after="240"/>
              <w:jc w:val="both"/>
              <w:rPr>
                <w:sz w:val="20"/>
                <w:szCs w:val="20"/>
              </w:rPr>
            </w:pPr>
            <w:r>
              <w:rPr>
                <w:b/>
                <w:bCs/>
                <w:sz w:val="20"/>
                <w:szCs w:val="20"/>
              </w:rPr>
              <w:t>PROYECTOS EJECUTIVOS SUSTENTABLES S.A. DE C.V.</w:t>
            </w:r>
            <w:r>
              <w:rPr>
                <w:sz w:val="20"/>
                <w:szCs w:val="20"/>
              </w:rPr>
              <w:t xml:space="preserve"> A QUIEN EN LO SUCESIVO SE LE DESIGNARÁ COMO "EL PRESTADOR", REPRESENTADA EN ESTE АСТО РОR MARCEL RENE MOUCHERON HEMMER Y POR OTRA PARTE </w:t>
            </w:r>
            <w:r>
              <w:rPr>
                <w:b/>
                <w:bCs/>
                <w:sz w:val="20"/>
                <w:szCs w:val="20"/>
              </w:rPr>
              <w:t>JETRAVEL AND TOURS Y PR STATION TOURS</w:t>
            </w:r>
            <w:r>
              <w:rPr>
                <w:sz w:val="20"/>
                <w:szCs w:val="20"/>
              </w:rPr>
              <w:t>, EN LO SUCESIVO “LA AGENCIA" REPRESENTADO EN ESTE АСТО РOR JETZAHEL EDUARDO SALAZAR LIZÁRRAGA</w:t>
            </w:r>
          </w:p>
        </w:tc>
        <w:tc>
          <w:tcPr>
            <w:tcW w:w="2147" w:type="dxa"/>
            <w:tcBorders>
              <w:top w:val="nil"/>
              <w:left w:val="nil"/>
              <w:bottom w:val="single" w:sz="5" w:space="0" w:color="000000"/>
              <w:right w:val="single" w:sz="5" w:space="0" w:color="000000"/>
            </w:tcBorders>
            <w:tcMar>
              <w:top w:w="100" w:type="dxa"/>
              <w:left w:w="100" w:type="dxa"/>
              <w:bottom w:w="100" w:type="dxa"/>
              <w:right w:w="100" w:type="dxa"/>
            </w:tcMar>
          </w:tcPr>
          <w:p w14:paraId="007ACADE" w14:textId="77777777" w:rsidR="006D0134" w:rsidRDefault="00000000">
            <w:pPr>
              <w:spacing w:before="240" w:after="240"/>
              <w:jc w:val="both"/>
              <w:rPr>
                <w:sz w:val="20"/>
                <w:szCs w:val="20"/>
              </w:rPr>
            </w:pPr>
            <w:r>
              <w:rPr>
                <w:sz w:val="20"/>
                <w:szCs w:val="20"/>
              </w:rPr>
              <w:t>3 DE SEPTIEMBRE 2024</w:t>
            </w:r>
          </w:p>
        </w:tc>
        <w:tc>
          <w:tcPr>
            <w:tcW w:w="2041" w:type="dxa"/>
            <w:tcBorders>
              <w:top w:val="nil"/>
              <w:left w:val="nil"/>
              <w:bottom w:val="single" w:sz="5" w:space="0" w:color="000000"/>
              <w:right w:val="single" w:sz="5" w:space="0" w:color="000000"/>
            </w:tcBorders>
            <w:tcMar>
              <w:top w:w="100" w:type="dxa"/>
              <w:left w:w="100" w:type="dxa"/>
              <w:bottom w:w="100" w:type="dxa"/>
              <w:right w:w="100" w:type="dxa"/>
            </w:tcMar>
          </w:tcPr>
          <w:p w14:paraId="01C54DD7" w14:textId="77777777" w:rsidR="006D0134" w:rsidRDefault="00000000">
            <w:pPr>
              <w:spacing w:before="240" w:after="240"/>
              <w:jc w:val="both"/>
              <w:rPr>
                <w:sz w:val="20"/>
                <w:szCs w:val="20"/>
              </w:rPr>
            </w:pPr>
            <w:r>
              <w:rPr>
                <w:sz w:val="20"/>
                <w:szCs w:val="20"/>
              </w:rPr>
              <w:t>En el inmueble “Nizuc” ubicado en Lote 5-02 Manzana 60, Sección D, Tercera Etapa Zona Hotelera de Cancún, Municipio de Benito Juárez, Estado de Quintana Roo.</w:t>
            </w:r>
          </w:p>
        </w:tc>
      </w:tr>
      <w:tr w:rsidR="006D0134" w14:paraId="72356DB8" w14:textId="77777777">
        <w:trPr>
          <w:trHeight w:val="3810"/>
        </w:trPr>
        <w:tc>
          <w:tcPr>
            <w:tcW w:w="22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16256E" w14:textId="77777777" w:rsidR="006D0134" w:rsidRDefault="00000000">
            <w:pPr>
              <w:spacing w:before="240" w:after="240"/>
              <w:jc w:val="both"/>
              <w:rPr>
                <w:sz w:val="20"/>
                <w:szCs w:val="20"/>
              </w:rPr>
            </w:pPr>
            <w:r>
              <w:rPr>
                <w:sz w:val="20"/>
                <w:szCs w:val="20"/>
              </w:rPr>
              <w:t>CONTRATO DE COMISIÓN MERCANTIL</w:t>
            </w:r>
          </w:p>
        </w:tc>
        <w:tc>
          <w:tcPr>
            <w:tcW w:w="2610" w:type="dxa"/>
            <w:tcBorders>
              <w:top w:val="nil"/>
              <w:left w:val="nil"/>
              <w:bottom w:val="single" w:sz="5" w:space="0" w:color="000000"/>
              <w:right w:val="single" w:sz="5" w:space="0" w:color="000000"/>
            </w:tcBorders>
            <w:tcMar>
              <w:top w:w="100" w:type="dxa"/>
              <w:left w:w="100" w:type="dxa"/>
              <w:bottom w:w="100" w:type="dxa"/>
              <w:right w:w="100" w:type="dxa"/>
            </w:tcMar>
          </w:tcPr>
          <w:p w14:paraId="3AA6C221" w14:textId="77777777" w:rsidR="006D0134" w:rsidRDefault="00000000">
            <w:pPr>
              <w:spacing w:before="240" w:after="240"/>
              <w:jc w:val="both"/>
              <w:rPr>
                <w:sz w:val="20"/>
                <w:szCs w:val="20"/>
              </w:rPr>
            </w:pPr>
            <w:r>
              <w:rPr>
                <w:b/>
                <w:bCs/>
                <w:sz w:val="20"/>
                <w:szCs w:val="20"/>
              </w:rPr>
              <w:t>PROYECTOS EJECUTIVOS SUSTENTABLES S.A. DE C.V.</w:t>
            </w:r>
            <w:r>
              <w:rPr>
                <w:sz w:val="20"/>
                <w:szCs w:val="20"/>
              </w:rPr>
              <w:t xml:space="preserve"> A QUIEN EN LO SUCESIVO SE LE DESIGNARÁ COMO "EL PRESTADOR", REPRESENTADA EN ESTE ACTO POR MARCEL RENE MOUCHERON HEMMER Y POR OTRA PARTE</w:t>
            </w:r>
            <w:r>
              <w:rPr>
                <w:b/>
                <w:bCs/>
                <w:sz w:val="20"/>
                <w:szCs w:val="20"/>
              </w:rPr>
              <w:t xml:space="preserve"> IBEROSERVICE MÉXICСО S.A. DE C.V.</w:t>
            </w:r>
            <w:r>
              <w:rPr>
                <w:sz w:val="20"/>
                <w:szCs w:val="20"/>
              </w:rPr>
              <w:t xml:space="preserve"> EN LO SUCESIVO "LA AGENCIA" REPRESENTADO EN ESTE АСТО РOR ALEJANDRO SUAREZ LARRINAGA</w:t>
            </w:r>
          </w:p>
        </w:tc>
        <w:tc>
          <w:tcPr>
            <w:tcW w:w="2147" w:type="dxa"/>
            <w:tcBorders>
              <w:top w:val="nil"/>
              <w:left w:val="nil"/>
              <w:bottom w:val="single" w:sz="5" w:space="0" w:color="000000"/>
              <w:right w:val="single" w:sz="5" w:space="0" w:color="000000"/>
            </w:tcBorders>
            <w:tcMar>
              <w:top w:w="100" w:type="dxa"/>
              <w:left w:w="100" w:type="dxa"/>
              <w:bottom w:w="100" w:type="dxa"/>
              <w:right w:w="100" w:type="dxa"/>
            </w:tcMar>
          </w:tcPr>
          <w:p w14:paraId="2A722C34" w14:textId="77777777" w:rsidR="006D0134" w:rsidRDefault="00000000">
            <w:pPr>
              <w:spacing w:before="240" w:after="240"/>
              <w:jc w:val="both"/>
              <w:rPr>
                <w:sz w:val="20"/>
                <w:szCs w:val="20"/>
              </w:rPr>
            </w:pPr>
            <w:r>
              <w:rPr>
                <w:sz w:val="20"/>
                <w:szCs w:val="20"/>
              </w:rPr>
              <w:t>3 DE SEPTIEMBRE 2024</w:t>
            </w:r>
          </w:p>
        </w:tc>
        <w:tc>
          <w:tcPr>
            <w:tcW w:w="2041" w:type="dxa"/>
            <w:tcBorders>
              <w:top w:val="nil"/>
              <w:left w:val="nil"/>
              <w:bottom w:val="single" w:sz="5" w:space="0" w:color="000000"/>
              <w:right w:val="single" w:sz="5" w:space="0" w:color="000000"/>
            </w:tcBorders>
            <w:tcMar>
              <w:top w:w="100" w:type="dxa"/>
              <w:left w:w="100" w:type="dxa"/>
              <w:bottom w:w="100" w:type="dxa"/>
              <w:right w:w="100" w:type="dxa"/>
            </w:tcMar>
          </w:tcPr>
          <w:p w14:paraId="791693EA" w14:textId="77777777" w:rsidR="006D0134" w:rsidRDefault="00000000">
            <w:pPr>
              <w:spacing w:before="240" w:after="240"/>
              <w:jc w:val="both"/>
              <w:rPr>
                <w:sz w:val="20"/>
                <w:szCs w:val="20"/>
              </w:rPr>
            </w:pPr>
            <w:r>
              <w:rPr>
                <w:sz w:val="20"/>
                <w:szCs w:val="20"/>
              </w:rPr>
              <w:t>En el inmueble “Nizuc” ubicado en Lote 5-02 Manzana 60, Sección D, Tercera Etapa Zona Hotelera de Cancún, Municipio de Benito Juárez, Estado de Quintana Roo.</w:t>
            </w:r>
          </w:p>
        </w:tc>
      </w:tr>
      <w:tr w:rsidR="006D0134" w14:paraId="39DE3769" w14:textId="77777777">
        <w:trPr>
          <w:trHeight w:val="3570"/>
        </w:trPr>
        <w:tc>
          <w:tcPr>
            <w:tcW w:w="222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F1379" w14:textId="77777777" w:rsidR="006D0134" w:rsidRDefault="00000000">
            <w:pPr>
              <w:spacing w:before="240" w:after="240"/>
              <w:jc w:val="both"/>
              <w:rPr>
                <w:sz w:val="20"/>
                <w:szCs w:val="20"/>
              </w:rPr>
            </w:pPr>
            <w:r>
              <w:rPr>
                <w:sz w:val="20"/>
                <w:szCs w:val="20"/>
              </w:rPr>
              <w:lastRenderedPageBreak/>
              <w:t>CONTRATO DE COMISIÓN MERCANTIL</w:t>
            </w:r>
          </w:p>
        </w:tc>
        <w:tc>
          <w:tcPr>
            <w:tcW w:w="2610" w:type="dxa"/>
            <w:tcBorders>
              <w:top w:val="nil"/>
              <w:left w:val="nil"/>
              <w:bottom w:val="single" w:sz="5" w:space="0" w:color="000000"/>
              <w:right w:val="single" w:sz="5" w:space="0" w:color="000000"/>
            </w:tcBorders>
            <w:tcMar>
              <w:top w:w="100" w:type="dxa"/>
              <w:left w:w="100" w:type="dxa"/>
              <w:bottom w:w="100" w:type="dxa"/>
              <w:right w:w="100" w:type="dxa"/>
            </w:tcMar>
          </w:tcPr>
          <w:p w14:paraId="6B5AC486" w14:textId="77777777" w:rsidR="006D0134" w:rsidRDefault="00000000">
            <w:pPr>
              <w:spacing w:before="240" w:after="240"/>
              <w:jc w:val="both"/>
              <w:rPr>
                <w:sz w:val="20"/>
                <w:szCs w:val="20"/>
              </w:rPr>
            </w:pPr>
            <w:r>
              <w:rPr>
                <w:b/>
                <w:bCs/>
                <w:sz w:val="20"/>
                <w:szCs w:val="20"/>
              </w:rPr>
              <w:t>PROYECTOS EJECUTIVOS SUSTENTABLES S.A.</w:t>
            </w:r>
            <w:r>
              <w:rPr>
                <w:sz w:val="20"/>
                <w:szCs w:val="20"/>
              </w:rPr>
              <w:t xml:space="preserve"> DE C.V. A QUIEN EN LO SUCESIVO SE LE DESIGNARÁ COMO "EL PRESTADOR”, REPRESENTADA EN ESTE ACTO POR MARCEL RENE MOUCHERON HEMMER Y POR OTRA PARTE </w:t>
            </w:r>
            <w:r>
              <w:rPr>
                <w:b/>
                <w:bCs/>
                <w:sz w:val="20"/>
                <w:szCs w:val="20"/>
              </w:rPr>
              <w:t>MEXOT GROUP S. DE R.L. DE C.V.</w:t>
            </w:r>
            <w:r>
              <w:rPr>
                <w:sz w:val="20"/>
                <w:szCs w:val="20"/>
              </w:rPr>
              <w:t>, EN LO SUCESIVO “LA AGENCIA” REPRESENTADO EN ESTE ACTO POR JORGE ARMANDO AGUIRRE ORTA</w:t>
            </w:r>
          </w:p>
        </w:tc>
        <w:tc>
          <w:tcPr>
            <w:tcW w:w="2147" w:type="dxa"/>
            <w:tcBorders>
              <w:top w:val="nil"/>
              <w:left w:val="nil"/>
              <w:bottom w:val="single" w:sz="5" w:space="0" w:color="000000"/>
              <w:right w:val="single" w:sz="5" w:space="0" w:color="000000"/>
            </w:tcBorders>
            <w:tcMar>
              <w:top w:w="100" w:type="dxa"/>
              <w:left w:w="100" w:type="dxa"/>
              <w:bottom w:w="100" w:type="dxa"/>
              <w:right w:w="100" w:type="dxa"/>
            </w:tcMar>
          </w:tcPr>
          <w:p w14:paraId="14323208" w14:textId="77777777" w:rsidR="006D0134" w:rsidRDefault="00000000">
            <w:pPr>
              <w:spacing w:before="240" w:after="240"/>
              <w:jc w:val="both"/>
              <w:rPr>
                <w:sz w:val="20"/>
                <w:szCs w:val="20"/>
              </w:rPr>
            </w:pPr>
            <w:r>
              <w:rPr>
                <w:sz w:val="20"/>
                <w:szCs w:val="20"/>
              </w:rPr>
              <w:t>3 DE SEPTIEMBRE 2024</w:t>
            </w:r>
          </w:p>
        </w:tc>
        <w:tc>
          <w:tcPr>
            <w:tcW w:w="2041" w:type="dxa"/>
            <w:tcBorders>
              <w:top w:val="nil"/>
              <w:left w:val="nil"/>
              <w:bottom w:val="single" w:sz="5" w:space="0" w:color="000000"/>
              <w:right w:val="single" w:sz="5" w:space="0" w:color="000000"/>
            </w:tcBorders>
            <w:tcMar>
              <w:top w:w="100" w:type="dxa"/>
              <w:left w:w="100" w:type="dxa"/>
              <w:bottom w:w="100" w:type="dxa"/>
              <w:right w:w="100" w:type="dxa"/>
            </w:tcMar>
          </w:tcPr>
          <w:p w14:paraId="64B61F5E" w14:textId="77777777" w:rsidR="006D0134" w:rsidRDefault="00000000">
            <w:pPr>
              <w:spacing w:before="240" w:after="240"/>
              <w:jc w:val="both"/>
              <w:rPr>
                <w:sz w:val="20"/>
                <w:szCs w:val="20"/>
              </w:rPr>
            </w:pPr>
            <w:r>
              <w:rPr>
                <w:sz w:val="20"/>
                <w:szCs w:val="20"/>
              </w:rPr>
              <w:t>En el inmueble “Nizuc” ubicado en Lote 5-02 Manzana 60, Sección D, Tercera Etapa Zona Hotelera de Cancún, Municipio de Benito Juárez, Estado de Quintana Roo.</w:t>
            </w:r>
          </w:p>
        </w:tc>
      </w:tr>
    </w:tbl>
    <w:p w14:paraId="1D007DF4" w14:textId="77777777" w:rsidR="006D0134" w:rsidRDefault="006D0134">
      <w:pPr>
        <w:spacing w:before="240" w:after="160"/>
        <w:jc w:val="both"/>
        <w:rPr>
          <w:sz w:val="24"/>
          <w:szCs w:val="24"/>
        </w:rPr>
      </w:pPr>
    </w:p>
    <w:p w14:paraId="36ECC612" w14:textId="77777777" w:rsidR="006D0134" w:rsidRDefault="00000000">
      <w:pPr>
        <w:spacing w:before="240" w:after="160"/>
        <w:jc w:val="both"/>
        <w:rPr>
          <w:sz w:val="24"/>
          <w:szCs w:val="24"/>
        </w:rPr>
      </w:pPr>
      <w:r>
        <w:rPr>
          <w:sz w:val="24"/>
          <w:szCs w:val="24"/>
        </w:rPr>
        <w:t>Esto acredita que el supuesto convenio de terminación es falso, y que la relación operativa siguió activa y válida.</w:t>
      </w:r>
    </w:p>
    <w:p w14:paraId="34775E81" w14:textId="1D6B512C" w:rsidR="006D0134" w:rsidRDefault="00000000">
      <w:pPr>
        <w:spacing w:before="240" w:after="160"/>
        <w:jc w:val="both"/>
        <w:rPr>
          <w:sz w:val="24"/>
          <w:szCs w:val="24"/>
        </w:rPr>
      </w:pPr>
      <w:r>
        <w:rPr>
          <w:b/>
          <w:bCs/>
          <w:sz w:val="24"/>
          <w:szCs w:val="24"/>
        </w:rPr>
        <w:t xml:space="preserve">SEGUNDO </w:t>
      </w:r>
      <w:proofErr w:type="gramStart"/>
      <w:r>
        <w:rPr>
          <w:b/>
          <w:bCs/>
          <w:sz w:val="24"/>
          <w:szCs w:val="24"/>
        </w:rPr>
        <w:t>REFUTATIO.-</w:t>
      </w:r>
      <w:proofErr w:type="gramEnd"/>
      <w:r>
        <w:rPr>
          <w:sz w:val="24"/>
          <w:szCs w:val="24"/>
        </w:rPr>
        <w:t xml:space="preserve"> Es claro señalar</w:t>
      </w:r>
      <w:r w:rsidR="00895F62">
        <w:rPr>
          <w:sz w:val="24"/>
          <w:szCs w:val="24"/>
        </w:rPr>
        <w:t xml:space="preserve"> que,</w:t>
      </w:r>
      <w:r>
        <w:rPr>
          <w:sz w:val="24"/>
          <w:szCs w:val="24"/>
        </w:rPr>
        <w:t xml:space="preserve"> en dichos contratos, existe una pequeña rúbrica junta a la firma de Marcel Rene </w:t>
      </w:r>
      <w:proofErr w:type="spellStart"/>
      <w:r>
        <w:rPr>
          <w:sz w:val="24"/>
          <w:szCs w:val="24"/>
        </w:rPr>
        <w:t>Moucheron</w:t>
      </w:r>
      <w:proofErr w:type="spellEnd"/>
      <w:r>
        <w:rPr>
          <w:sz w:val="24"/>
          <w:szCs w:val="24"/>
        </w:rPr>
        <w:t xml:space="preserve"> </w:t>
      </w:r>
      <w:proofErr w:type="spellStart"/>
      <w:r>
        <w:rPr>
          <w:sz w:val="24"/>
          <w:szCs w:val="24"/>
        </w:rPr>
        <w:t>Hemmer</w:t>
      </w:r>
      <w:proofErr w:type="spellEnd"/>
      <w:r>
        <w:rPr>
          <w:sz w:val="24"/>
          <w:szCs w:val="24"/>
        </w:rPr>
        <w:t>, lo cual constituye un elemento gráfico de autenticidad y continuidad en los negocios jurídicos posteriores al 2 de septiembre del año 2024, confirmando que el documento exhibido como convenio de terminación fue fabricado con posterioridad, con el único propósito de alterar el curso del juicio de amparo. Por lo tanto, BAJO PROTESTA DE DECIR VERDAD, manifiesto que la parte quejos</w:t>
      </w:r>
      <w:r w:rsidR="00895F62">
        <w:rPr>
          <w:sz w:val="24"/>
          <w:szCs w:val="24"/>
        </w:rPr>
        <w:t>a</w:t>
      </w:r>
      <w:r>
        <w:rPr>
          <w:sz w:val="24"/>
          <w:szCs w:val="24"/>
        </w:rPr>
        <w:t xml:space="preserve"> no tuvo, ni tiene conocimiento alguno de dicho convenio de terminación, el cual nunca fue notificado, protocolizado ni reconocido por la administración actual de Proyectos Ejecutivos Sustentables, S.A de C.V.</w:t>
      </w:r>
    </w:p>
    <w:p w14:paraId="62715D04" w14:textId="77777777" w:rsidR="006D0134" w:rsidRDefault="00000000">
      <w:pPr>
        <w:spacing w:before="240" w:after="160"/>
        <w:jc w:val="both"/>
        <w:rPr>
          <w:sz w:val="24"/>
          <w:szCs w:val="24"/>
        </w:rPr>
      </w:pPr>
      <w:r>
        <w:rPr>
          <w:sz w:val="24"/>
          <w:szCs w:val="24"/>
        </w:rPr>
        <w:t>Por lo expuesto, a Usted C. Juez Cuarto de Distrito, atentamente solicito:</w:t>
      </w:r>
    </w:p>
    <w:p w14:paraId="320A60B5" w14:textId="22AE7B61" w:rsidR="006D0134" w:rsidRDefault="00000000">
      <w:pPr>
        <w:spacing w:before="240" w:after="160"/>
        <w:jc w:val="both"/>
        <w:rPr>
          <w:sz w:val="24"/>
          <w:szCs w:val="24"/>
        </w:rPr>
      </w:pPr>
      <w:r>
        <w:rPr>
          <w:b/>
          <w:bCs/>
          <w:sz w:val="24"/>
          <w:szCs w:val="24"/>
        </w:rPr>
        <w:t>PRIMERO</w:t>
      </w:r>
      <w:r>
        <w:rPr>
          <w:sz w:val="24"/>
          <w:szCs w:val="24"/>
        </w:rPr>
        <w:t xml:space="preserve">. Tenerme por presentado en tiempo y forma contestando el incidente interpuesto por el Tercer Interesado el Ciudadano Miguel </w:t>
      </w:r>
      <w:r w:rsidR="00895F62">
        <w:rPr>
          <w:sz w:val="24"/>
          <w:szCs w:val="24"/>
        </w:rPr>
        <w:t>Ángel</w:t>
      </w:r>
      <w:r>
        <w:rPr>
          <w:sz w:val="24"/>
          <w:szCs w:val="24"/>
        </w:rPr>
        <w:t xml:space="preserve"> </w:t>
      </w:r>
      <w:r w:rsidR="00895F62">
        <w:rPr>
          <w:sz w:val="24"/>
          <w:szCs w:val="24"/>
        </w:rPr>
        <w:t>Hernández</w:t>
      </w:r>
      <w:r>
        <w:rPr>
          <w:sz w:val="24"/>
          <w:szCs w:val="24"/>
        </w:rPr>
        <w:t xml:space="preserve"> Morales, en su carácter de Apoderado Legal de EJECUTIVOS DE TURISMO SUSTENTABLE S.A DE </w:t>
      </w:r>
      <w:proofErr w:type="gramStart"/>
      <w:r>
        <w:rPr>
          <w:sz w:val="24"/>
          <w:szCs w:val="24"/>
        </w:rPr>
        <w:t>C.V..</w:t>
      </w:r>
      <w:proofErr w:type="gramEnd"/>
    </w:p>
    <w:p w14:paraId="532CDC11" w14:textId="77777777" w:rsidR="006D0134" w:rsidRDefault="00000000">
      <w:pPr>
        <w:spacing w:before="240" w:after="160"/>
        <w:jc w:val="both"/>
        <w:rPr>
          <w:sz w:val="24"/>
          <w:szCs w:val="24"/>
        </w:rPr>
      </w:pPr>
      <w:r>
        <w:rPr>
          <w:b/>
          <w:bCs/>
          <w:sz w:val="24"/>
          <w:szCs w:val="24"/>
        </w:rPr>
        <w:t>SEGUNDO</w:t>
      </w:r>
      <w:r>
        <w:rPr>
          <w:sz w:val="24"/>
          <w:szCs w:val="24"/>
        </w:rPr>
        <w:t>. Previos trámites dictar sentencia en la cual se niegue la revocación de la suspensión provisional, manteniéndose en todos sus términos hasta la resolución definitiva del juicio.</w:t>
      </w:r>
    </w:p>
    <w:p w14:paraId="7B03499F" w14:textId="4CC7C56D" w:rsidR="006D0134" w:rsidRDefault="00895F62">
      <w:pPr>
        <w:spacing w:before="240" w:after="160"/>
        <w:jc w:val="both"/>
        <w:rPr>
          <w:sz w:val="24"/>
          <w:szCs w:val="24"/>
        </w:rPr>
      </w:pPr>
      <w:r>
        <w:rPr>
          <w:b/>
          <w:bCs/>
          <w:sz w:val="24"/>
          <w:szCs w:val="24"/>
        </w:rPr>
        <w:lastRenderedPageBreak/>
        <w:t>TERCERO.</w:t>
      </w:r>
      <w:r>
        <w:rPr>
          <w:sz w:val="24"/>
          <w:szCs w:val="24"/>
        </w:rPr>
        <w:t xml:space="preserve"> - Solicito que se tomen en cuenta para el presente incidente las constancias y licencias a nombre de Proyecto</w:t>
      </w:r>
      <w:r w:rsidR="00DF3200">
        <w:rPr>
          <w:sz w:val="24"/>
          <w:szCs w:val="24"/>
        </w:rPr>
        <w:t>s</w:t>
      </w:r>
      <w:r>
        <w:rPr>
          <w:sz w:val="24"/>
          <w:szCs w:val="24"/>
        </w:rPr>
        <w:t xml:space="preserve"> Ejecutivos Sustentables S.A de C.V., en el inmueble en cuestión y que dichos anexos y/o pruebas sirvan de sustento probatorio para el presente incidente.</w:t>
      </w:r>
    </w:p>
    <w:p w14:paraId="482C439C" w14:textId="29B65ED3" w:rsidR="006D0134" w:rsidRDefault="00895F62">
      <w:pPr>
        <w:spacing w:before="240" w:after="160"/>
        <w:jc w:val="both"/>
        <w:rPr>
          <w:sz w:val="24"/>
          <w:szCs w:val="24"/>
        </w:rPr>
      </w:pPr>
      <w:r>
        <w:rPr>
          <w:b/>
          <w:bCs/>
          <w:sz w:val="24"/>
          <w:szCs w:val="24"/>
        </w:rPr>
        <w:t>CUARTO. -</w:t>
      </w:r>
      <w:r>
        <w:rPr>
          <w:sz w:val="24"/>
          <w:szCs w:val="24"/>
        </w:rPr>
        <w:t xml:space="preserve"> Dese vista a la </w:t>
      </w:r>
      <w:proofErr w:type="gramStart"/>
      <w:r>
        <w:rPr>
          <w:sz w:val="24"/>
          <w:szCs w:val="24"/>
        </w:rPr>
        <w:t>Fiscalía General</w:t>
      </w:r>
      <w:proofErr w:type="gramEnd"/>
      <w:r>
        <w:rPr>
          <w:sz w:val="24"/>
          <w:szCs w:val="24"/>
        </w:rPr>
        <w:t xml:space="preserve"> de la República, con fundamento en el artículo 262 Fracción II de la Ley de Amparo, se inicie la carpeta de investigación correspondiente por el delito que señala la citada norma federal, toda vez, que el tercero interesado presentó documentos falsos.</w:t>
      </w:r>
    </w:p>
    <w:p w14:paraId="652A9268" w14:textId="77777777" w:rsidR="006D0134" w:rsidRDefault="00000000">
      <w:pPr>
        <w:spacing w:before="240" w:after="160"/>
        <w:jc w:val="both"/>
        <w:rPr>
          <w:sz w:val="24"/>
          <w:szCs w:val="24"/>
        </w:rPr>
      </w:pPr>
      <w:r>
        <w:rPr>
          <w:sz w:val="24"/>
          <w:szCs w:val="24"/>
        </w:rPr>
        <w:t xml:space="preserve"> </w:t>
      </w:r>
    </w:p>
    <w:p w14:paraId="2D3F9EB6" w14:textId="77777777" w:rsidR="006D0134" w:rsidRDefault="00000000">
      <w:pPr>
        <w:spacing w:before="240" w:after="160"/>
        <w:jc w:val="center"/>
        <w:rPr>
          <w:b/>
          <w:bCs/>
          <w:sz w:val="24"/>
          <w:szCs w:val="24"/>
        </w:rPr>
      </w:pPr>
      <w:r>
        <w:rPr>
          <w:b/>
          <w:bCs/>
          <w:sz w:val="24"/>
          <w:szCs w:val="24"/>
        </w:rPr>
        <w:t>PROTESTO LO NECESARIO</w:t>
      </w:r>
    </w:p>
    <w:p w14:paraId="7CB87A6A" w14:textId="77777777" w:rsidR="006D0134" w:rsidRDefault="00000000">
      <w:pPr>
        <w:spacing w:before="240" w:after="160"/>
        <w:jc w:val="center"/>
        <w:rPr>
          <w:b/>
          <w:bCs/>
          <w:sz w:val="24"/>
          <w:szCs w:val="24"/>
        </w:rPr>
      </w:pPr>
      <w:r>
        <w:rPr>
          <w:b/>
          <w:bCs/>
          <w:sz w:val="24"/>
          <w:szCs w:val="24"/>
        </w:rPr>
        <w:t xml:space="preserve"> </w:t>
      </w:r>
    </w:p>
    <w:p w14:paraId="4C3D2D97" w14:textId="77777777" w:rsidR="006D0134" w:rsidRDefault="00000000">
      <w:pPr>
        <w:spacing w:before="240" w:after="160"/>
        <w:jc w:val="center"/>
        <w:rPr>
          <w:b/>
          <w:bCs/>
          <w:sz w:val="24"/>
          <w:szCs w:val="24"/>
        </w:rPr>
      </w:pPr>
      <w:r>
        <w:rPr>
          <w:b/>
          <w:bCs/>
          <w:sz w:val="24"/>
          <w:szCs w:val="24"/>
        </w:rPr>
        <w:t>______________________________________</w:t>
      </w:r>
    </w:p>
    <w:p w14:paraId="620AE813" w14:textId="77777777" w:rsidR="006D0134" w:rsidRDefault="00000000">
      <w:pPr>
        <w:spacing w:before="240" w:after="160"/>
        <w:jc w:val="center"/>
        <w:rPr>
          <w:b/>
          <w:bCs/>
          <w:sz w:val="24"/>
          <w:szCs w:val="24"/>
        </w:rPr>
      </w:pPr>
      <w:r>
        <w:rPr>
          <w:b/>
          <w:bCs/>
          <w:sz w:val="24"/>
          <w:szCs w:val="24"/>
        </w:rPr>
        <w:t>FIDEL ARTURO LADRON DE GUEVARA BRAVO</w:t>
      </w:r>
    </w:p>
    <w:p w14:paraId="57760228" w14:textId="77777777" w:rsidR="006D0134" w:rsidRDefault="00000000">
      <w:pPr>
        <w:spacing w:before="240" w:after="160"/>
        <w:jc w:val="center"/>
        <w:rPr>
          <w:b/>
          <w:bCs/>
          <w:sz w:val="24"/>
          <w:szCs w:val="24"/>
        </w:rPr>
      </w:pPr>
      <w:r>
        <w:rPr>
          <w:b/>
          <w:bCs/>
          <w:sz w:val="24"/>
          <w:szCs w:val="24"/>
        </w:rPr>
        <w:t>12 DE NOVIEMBRE DEL AÑO 2025, CANCÚN, QUINTANA ROO.</w:t>
      </w:r>
    </w:p>
    <w:p w14:paraId="653DAFE4" w14:textId="77777777" w:rsidR="006D0134" w:rsidRDefault="00000000">
      <w:pPr>
        <w:spacing w:before="240" w:after="240"/>
        <w:jc w:val="both"/>
        <w:rPr>
          <w:b/>
          <w:bCs/>
          <w:sz w:val="24"/>
          <w:szCs w:val="24"/>
        </w:rPr>
      </w:pPr>
      <w:r>
        <w:rPr>
          <w:b/>
          <w:bCs/>
          <w:sz w:val="24"/>
          <w:szCs w:val="24"/>
        </w:rPr>
        <w:t xml:space="preserve"> </w:t>
      </w:r>
    </w:p>
    <w:p w14:paraId="0A91A53C" w14:textId="77777777" w:rsidR="006D0134" w:rsidRDefault="00000000">
      <w:pPr>
        <w:spacing w:before="240" w:after="240"/>
        <w:jc w:val="center"/>
        <w:rPr>
          <w:sz w:val="20"/>
          <w:szCs w:val="20"/>
        </w:rPr>
      </w:pPr>
      <w:r>
        <w:rPr>
          <w:b/>
          <w:bCs/>
          <w:sz w:val="24"/>
          <w:szCs w:val="24"/>
        </w:rPr>
        <w:t>ANEXOS.</w:t>
      </w:r>
    </w:p>
    <w:p w14:paraId="107C9563" w14:textId="77777777" w:rsidR="006D0134" w:rsidRDefault="00000000">
      <w:pPr>
        <w:numPr>
          <w:ilvl w:val="0"/>
          <w:numId w:val="3"/>
        </w:numPr>
        <w:spacing w:before="240"/>
        <w:jc w:val="both"/>
        <w:rPr>
          <w:sz w:val="20"/>
          <w:szCs w:val="20"/>
        </w:rPr>
      </w:pPr>
      <w:r>
        <w:rPr>
          <w:sz w:val="20"/>
          <w:szCs w:val="20"/>
        </w:rPr>
        <w:t>Copia simple Resolución Unánime adoptada fuera de Asamblea de la Sociedad CONTROLADORA DOLPHIN, S.A. DE C.V., Número de escritura 33,553 Libro 763, de Fecha 28 de marzo de 2025, ante el Notario Público No. 142 de la Ciudad de México, Marco Antonio Vaca Vélez</w:t>
      </w:r>
    </w:p>
    <w:p w14:paraId="167BBF59" w14:textId="1F5B366A" w:rsidR="006D0134" w:rsidRDefault="00000000">
      <w:pPr>
        <w:numPr>
          <w:ilvl w:val="0"/>
          <w:numId w:val="3"/>
        </w:numPr>
        <w:jc w:val="both"/>
        <w:rPr>
          <w:sz w:val="20"/>
          <w:szCs w:val="20"/>
        </w:rPr>
      </w:pPr>
      <w:r>
        <w:rPr>
          <w:sz w:val="20"/>
          <w:szCs w:val="20"/>
        </w:rPr>
        <w:t>Boleta de registro número 18314, del instrumento número 33,553, libro 763, de fecha 28 de marzo de 2025, de la Sociedad CONTROLADORA DOLPHIN, S.A. DE C.V.</w:t>
      </w:r>
    </w:p>
    <w:p w14:paraId="24687EA5" w14:textId="09433F87" w:rsidR="006D0134" w:rsidRDefault="00000000">
      <w:pPr>
        <w:numPr>
          <w:ilvl w:val="0"/>
          <w:numId w:val="3"/>
        </w:numPr>
        <w:jc w:val="both"/>
        <w:rPr>
          <w:sz w:val="20"/>
          <w:szCs w:val="20"/>
        </w:rPr>
      </w:pPr>
      <w:r>
        <w:rPr>
          <w:sz w:val="20"/>
          <w:szCs w:val="20"/>
        </w:rPr>
        <w:t xml:space="preserve">Copia simple del Contrato de Operaciones de fecha 11 de julio del año 2025, el cual obra dentro de la carpeta de investigación FGE/QROO/BJ/10/17837/2025, que remita la </w:t>
      </w:r>
      <w:r>
        <w:rPr>
          <w:sz w:val="24"/>
          <w:szCs w:val="24"/>
        </w:rPr>
        <w:t>F</w:t>
      </w:r>
      <w:r>
        <w:rPr>
          <w:sz w:val="20"/>
          <w:szCs w:val="20"/>
        </w:rPr>
        <w:t>iscalía Especializada en Combate a Delitos Patrimoniales.</w:t>
      </w:r>
    </w:p>
    <w:p w14:paraId="57CF3417" w14:textId="77777777" w:rsidR="006D0134" w:rsidRDefault="00000000">
      <w:pPr>
        <w:numPr>
          <w:ilvl w:val="0"/>
          <w:numId w:val="3"/>
        </w:numPr>
        <w:jc w:val="both"/>
        <w:rPr>
          <w:sz w:val="20"/>
          <w:szCs w:val="20"/>
        </w:rPr>
      </w:pPr>
      <w:r>
        <w:rPr>
          <w:sz w:val="20"/>
          <w:szCs w:val="20"/>
        </w:rPr>
        <w:t>Copia simple de la Cédula de notificación de fecha 29 de octubre del año 2025, dirigida a PROYECTOS EJECUTIVOS SUSTENTABLES S.A DE C.V.</w:t>
      </w:r>
    </w:p>
    <w:p w14:paraId="430E4061" w14:textId="77777777" w:rsidR="006D0134" w:rsidRDefault="00000000">
      <w:pPr>
        <w:numPr>
          <w:ilvl w:val="0"/>
          <w:numId w:val="3"/>
        </w:numPr>
        <w:jc w:val="both"/>
        <w:rPr>
          <w:sz w:val="20"/>
          <w:szCs w:val="20"/>
        </w:rPr>
      </w:pPr>
      <w:r>
        <w:rPr>
          <w:sz w:val="20"/>
          <w:szCs w:val="20"/>
        </w:rPr>
        <w:t>Copia simple de la Orden número PFPA/4.2/3S.3/0019/2025VA002, de fecha 27 de octubre del año 2025.</w:t>
      </w:r>
    </w:p>
    <w:p w14:paraId="14C8A3E8" w14:textId="77777777" w:rsidR="006D0134" w:rsidRDefault="00000000">
      <w:pPr>
        <w:numPr>
          <w:ilvl w:val="0"/>
          <w:numId w:val="3"/>
        </w:numPr>
        <w:jc w:val="both"/>
        <w:rPr>
          <w:sz w:val="20"/>
          <w:szCs w:val="20"/>
        </w:rPr>
      </w:pPr>
      <w:r>
        <w:rPr>
          <w:sz w:val="20"/>
          <w:szCs w:val="20"/>
        </w:rPr>
        <w:t>Copia Simple del acuerdo número PFPA/4.2/3S.3/AR/0144/25 de fecha 23 de octubre del año 2025.</w:t>
      </w:r>
    </w:p>
    <w:p w14:paraId="7044A683" w14:textId="77777777" w:rsidR="006D0134" w:rsidRDefault="00000000">
      <w:pPr>
        <w:numPr>
          <w:ilvl w:val="0"/>
          <w:numId w:val="3"/>
        </w:numPr>
        <w:jc w:val="both"/>
        <w:rPr>
          <w:sz w:val="20"/>
          <w:szCs w:val="20"/>
        </w:rPr>
      </w:pPr>
      <w:r>
        <w:rPr>
          <w:sz w:val="20"/>
          <w:szCs w:val="20"/>
        </w:rPr>
        <w:t xml:space="preserve">Copia simple del Acta número PFPA/4.2/3S.3/007/2025VA002, emitido por la Procuraduría Federal de Protección al Ambiente, de fechas 29 al 31 de octubre del año 2025 y anexos de la </w:t>
      </w:r>
      <w:proofErr w:type="gramStart"/>
      <w:r>
        <w:rPr>
          <w:sz w:val="20"/>
          <w:szCs w:val="20"/>
        </w:rPr>
        <w:t>misma .</w:t>
      </w:r>
      <w:proofErr w:type="gramEnd"/>
    </w:p>
    <w:p w14:paraId="14B4E861" w14:textId="77777777" w:rsidR="006D0134" w:rsidRDefault="00000000">
      <w:pPr>
        <w:numPr>
          <w:ilvl w:val="0"/>
          <w:numId w:val="3"/>
        </w:numPr>
        <w:spacing w:after="240"/>
        <w:jc w:val="both"/>
        <w:rPr>
          <w:sz w:val="20"/>
          <w:szCs w:val="20"/>
        </w:rPr>
      </w:pPr>
      <w:r>
        <w:rPr>
          <w:sz w:val="20"/>
          <w:szCs w:val="20"/>
        </w:rPr>
        <w:t>Copia simple del Acta de Aseguramiento Precautorio de todos los ejemplares de delfines, número PFPA/4.2/3S.3/0019/2025VA002, del expediente PFPA/4.2/3S.3/0019/2025 emitido por la Procuraduría Federal de Protección al Ambiente, de fecha 31 de octubre del año 2025.</w:t>
      </w:r>
    </w:p>
    <w:p w14:paraId="7B437D38" w14:textId="1AF0A218" w:rsidR="006D0134" w:rsidRDefault="00000000">
      <w:pPr>
        <w:spacing w:before="240" w:after="240"/>
        <w:jc w:val="both"/>
        <w:rPr>
          <w:sz w:val="20"/>
          <w:szCs w:val="20"/>
        </w:rPr>
      </w:pPr>
      <w:r>
        <w:rPr>
          <w:sz w:val="20"/>
          <w:szCs w:val="20"/>
        </w:rPr>
        <w:lastRenderedPageBreak/>
        <w:t xml:space="preserve">POR MEDIO DE SU CONDUCTO SOLICITO </w:t>
      </w:r>
      <w:r w:rsidR="00895F62">
        <w:rPr>
          <w:sz w:val="20"/>
          <w:szCs w:val="20"/>
        </w:rPr>
        <w:t>A</w:t>
      </w:r>
      <w:r>
        <w:rPr>
          <w:sz w:val="20"/>
          <w:szCs w:val="20"/>
        </w:rPr>
        <w:t xml:space="preserve"> SU SEÑORÍA QUE SIRVA GIRAR ATENTOS OFICIOS PARA QUE SE INFORME LOS SIGUIENTE Y QUE SEAN ANEXADAS COMO PRUEBAS A LA PRESENTE CONTESTACIÓN DE INCIDENTE.</w:t>
      </w:r>
    </w:p>
    <w:p w14:paraId="6727BF15" w14:textId="77777777" w:rsidR="006D0134" w:rsidRDefault="00000000">
      <w:pPr>
        <w:numPr>
          <w:ilvl w:val="0"/>
          <w:numId w:val="4"/>
        </w:numPr>
        <w:spacing w:before="240"/>
        <w:jc w:val="both"/>
        <w:rPr>
          <w:sz w:val="20"/>
          <w:szCs w:val="20"/>
        </w:rPr>
      </w:pPr>
      <w:r>
        <w:rPr>
          <w:sz w:val="20"/>
          <w:szCs w:val="20"/>
        </w:rPr>
        <w:t xml:space="preserve">Solicito se gire oficio el Fiscal de la Fiscalía Especializada en Combate a Delitos Patrimoniales, de la </w:t>
      </w:r>
      <w:proofErr w:type="gramStart"/>
      <w:r>
        <w:rPr>
          <w:sz w:val="20"/>
          <w:szCs w:val="20"/>
        </w:rPr>
        <w:t>Fiscalía General</w:t>
      </w:r>
      <w:proofErr w:type="gramEnd"/>
      <w:r>
        <w:rPr>
          <w:sz w:val="20"/>
          <w:szCs w:val="20"/>
        </w:rPr>
        <w:t xml:space="preserve"> del Estado de Quintana Roo, misma que se encuentra en las oficinas ubicadas en Avenida Xcaret, Supermanzana 21, Manzana 3, Lote 14, Zona 2, Colonia Centro, en la ciudad de Cancún, Quintana Roo, para que remita copia certificada de la carpeta de investigación FGE/QROO/BJ/10/17837/2025, ante</w:t>
      </w:r>
    </w:p>
    <w:p w14:paraId="7ADA7EA3" w14:textId="77777777" w:rsidR="006D0134" w:rsidRDefault="00000000">
      <w:pPr>
        <w:numPr>
          <w:ilvl w:val="0"/>
          <w:numId w:val="4"/>
        </w:numPr>
        <w:jc w:val="both"/>
        <w:rPr>
          <w:sz w:val="20"/>
          <w:szCs w:val="20"/>
        </w:rPr>
      </w:pPr>
      <w:r>
        <w:rPr>
          <w:sz w:val="20"/>
          <w:szCs w:val="20"/>
        </w:rPr>
        <w:t>Solicito se gire oficio a la Secretaría de Economía, ubicado en ubicado en Calle Pachuca No. 189, Piso 11, Colonia Condesa, Demarcación Territorial Cuauhtémoc, C.P. 06140, Ciudad de México, a efecto de que informe si existe la persona moral denominada “Grupo Dolphin”, indicando su estatus legal, objeto social y la identidad de sus socios o accionistas registrados.</w:t>
      </w:r>
    </w:p>
    <w:p w14:paraId="2B3936A4" w14:textId="0C042D79" w:rsidR="006D0134" w:rsidRDefault="00000000">
      <w:pPr>
        <w:numPr>
          <w:ilvl w:val="0"/>
          <w:numId w:val="4"/>
        </w:numPr>
        <w:jc w:val="both"/>
        <w:rPr>
          <w:sz w:val="20"/>
          <w:szCs w:val="20"/>
        </w:rPr>
      </w:pPr>
      <w:r>
        <w:rPr>
          <w:sz w:val="20"/>
          <w:szCs w:val="20"/>
        </w:rPr>
        <w:t xml:space="preserve">Solicito se gire oficio al Registro Público de la Propiedad de Quintana Roo, a través de la Delegación del Municipio de Benito Juárez ubicado Avenida Bonampak, esquina </w:t>
      </w:r>
      <w:proofErr w:type="spellStart"/>
      <w:r>
        <w:rPr>
          <w:sz w:val="20"/>
          <w:szCs w:val="20"/>
        </w:rPr>
        <w:t>Nichupte</w:t>
      </w:r>
      <w:proofErr w:type="spellEnd"/>
      <w:r>
        <w:rPr>
          <w:sz w:val="20"/>
          <w:szCs w:val="20"/>
        </w:rPr>
        <w:t xml:space="preserve">, Supermanzana 8, Manzana 1, Lote 4, Oficina 3, Plaza Vivendi </w:t>
      </w:r>
      <w:proofErr w:type="spellStart"/>
      <w:r>
        <w:rPr>
          <w:sz w:val="20"/>
          <w:szCs w:val="20"/>
        </w:rPr>
        <w:t>America</w:t>
      </w:r>
      <w:proofErr w:type="spellEnd"/>
      <w:r>
        <w:rPr>
          <w:sz w:val="20"/>
          <w:szCs w:val="20"/>
        </w:rPr>
        <w:t xml:space="preserve">, </w:t>
      </w:r>
      <w:r w:rsidR="00895F62">
        <w:rPr>
          <w:sz w:val="20"/>
          <w:szCs w:val="20"/>
        </w:rPr>
        <w:t>Código</w:t>
      </w:r>
      <w:r>
        <w:rPr>
          <w:sz w:val="20"/>
          <w:szCs w:val="20"/>
        </w:rPr>
        <w:t xml:space="preserve"> Postal 77504, de la Ciudad de Cancún Quintana Roo a efecto de que informe si existe la persona moral denominada “Grupo Dolphin”, indicando su estatus legal, objeto social y la identidad de sus socios o accionistas registrados.</w:t>
      </w:r>
    </w:p>
    <w:p w14:paraId="4CF1FC22" w14:textId="77777777" w:rsidR="006D0134" w:rsidRDefault="00000000">
      <w:pPr>
        <w:numPr>
          <w:ilvl w:val="0"/>
          <w:numId w:val="4"/>
        </w:numPr>
        <w:jc w:val="both"/>
        <w:rPr>
          <w:sz w:val="20"/>
          <w:szCs w:val="20"/>
        </w:rPr>
      </w:pPr>
      <w:r>
        <w:rPr>
          <w:sz w:val="20"/>
          <w:szCs w:val="20"/>
        </w:rPr>
        <w:t>Solicito se gire oficio al Instituto Nacional de Migración, ubicado en Av. Carlos J. Nader, Supermanzana 5, Lote 1, Centro, 77500, de la Ciudad de Cancún, del Estado de Quintana Roo, para que proporcione el registro de entradas y salidas del país correspondientes de la Licenciada Enna Rosa Valencia Rosado, comprendidas entre los meses de septiembre de 2024 y julio de 2025.</w:t>
      </w:r>
    </w:p>
    <w:p w14:paraId="7A6273EC" w14:textId="1751273E" w:rsidR="006D0134" w:rsidRDefault="00000000">
      <w:pPr>
        <w:numPr>
          <w:ilvl w:val="0"/>
          <w:numId w:val="4"/>
        </w:numPr>
        <w:jc w:val="both"/>
        <w:rPr>
          <w:sz w:val="20"/>
          <w:szCs w:val="20"/>
        </w:rPr>
      </w:pPr>
      <w:r>
        <w:rPr>
          <w:sz w:val="20"/>
          <w:szCs w:val="20"/>
        </w:rPr>
        <w:t xml:space="preserve">Solicito se gire oficio a la Notaría de la Lic. Enna Rosa Valencia Rosado, Notaría número 14 del Estado de Quintana Roo, con Residencia en la Ciudad de Cancún, ubicado en Calle 2 </w:t>
      </w:r>
      <w:proofErr w:type="spellStart"/>
      <w:r>
        <w:rPr>
          <w:sz w:val="20"/>
          <w:szCs w:val="20"/>
        </w:rPr>
        <w:t>Pecari</w:t>
      </w:r>
      <w:proofErr w:type="spellEnd"/>
      <w:r>
        <w:rPr>
          <w:sz w:val="20"/>
          <w:szCs w:val="20"/>
        </w:rPr>
        <w:t xml:space="preserve"> 41, código postal 77500, de la Ciudad de Cancún, Quintana Roo, solicitando que informe sobre todas las actuaciones notariales realizadas entre el 2 de septiembre de 2024 y el 11 de julio de 2025, y que remita copia certificada de los libros de protocolo correspondientes a dicho periodo.</w:t>
      </w:r>
    </w:p>
    <w:p w14:paraId="2E062131" w14:textId="77777777" w:rsidR="006D0134" w:rsidRDefault="00000000">
      <w:pPr>
        <w:numPr>
          <w:ilvl w:val="0"/>
          <w:numId w:val="4"/>
        </w:numPr>
        <w:jc w:val="both"/>
        <w:rPr>
          <w:sz w:val="20"/>
          <w:szCs w:val="20"/>
        </w:rPr>
      </w:pPr>
      <w:r>
        <w:rPr>
          <w:sz w:val="20"/>
          <w:szCs w:val="20"/>
        </w:rPr>
        <w:t xml:space="preserve">Solicito se gire oficio a la Dirección General de Notarías del Estado de Quintana Roo ubicado en Palacio de Gobierno, Avenida 22 de </w:t>
      </w:r>
      <w:proofErr w:type="gramStart"/>
      <w:r>
        <w:rPr>
          <w:sz w:val="20"/>
          <w:szCs w:val="20"/>
        </w:rPr>
        <w:t>Enero</w:t>
      </w:r>
      <w:proofErr w:type="gramEnd"/>
      <w:r>
        <w:rPr>
          <w:sz w:val="20"/>
          <w:szCs w:val="20"/>
        </w:rPr>
        <w:t>, Número 001, Colonia Centro, Código Postal 77000, del la Ciudad de Chetumal, Quintana Roo, a fin de que remita copia de las dos últimas revisiones efectuadas a la Notaría número 14 del Estado de Quintana Roo, con Residencia en la Ciudad de Cancún, así como un informe detallado de las actuaciones notariales realizadas durante dicho lapso.</w:t>
      </w:r>
    </w:p>
    <w:p w14:paraId="3C342367" w14:textId="77777777" w:rsidR="006D0134" w:rsidRDefault="00000000">
      <w:pPr>
        <w:numPr>
          <w:ilvl w:val="0"/>
          <w:numId w:val="4"/>
        </w:numPr>
        <w:jc w:val="both"/>
        <w:rPr>
          <w:sz w:val="20"/>
          <w:szCs w:val="20"/>
        </w:rPr>
      </w:pPr>
      <w:r>
        <w:rPr>
          <w:sz w:val="20"/>
          <w:szCs w:val="20"/>
        </w:rPr>
        <w:t xml:space="preserve">Solicito se gire oficio al representante legal de Controladora Dolphin, S.A. de C.V., ubicado Piso 10, Condominio </w:t>
      </w:r>
      <w:proofErr w:type="spellStart"/>
      <w:r>
        <w:rPr>
          <w:sz w:val="20"/>
          <w:szCs w:val="20"/>
        </w:rPr>
        <w:t>Azuna</w:t>
      </w:r>
      <w:proofErr w:type="spellEnd"/>
      <w:r>
        <w:rPr>
          <w:sz w:val="20"/>
          <w:szCs w:val="20"/>
        </w:rPr>
        <w:t xml:space="preserve"> Avenida </w:t>
      </w:r>
      <w:proofErr w:type="spellStart"/>
      <w:r>
        <w:rPr>
          <w:sz w:val="20"/>
          <w:szCs w:val="20"/>
        </w:rPr>
        <w:t>Sayil</w:t>
      </w:r>
      <w:proofErr w:type="spellEnd"/>
      <w:r>
        <w:rPr>
          <w:sz w:val="20"/>
          <w:szCs w:val="20"/>
        </w:rPr>
        <w:t xml:space="preserve"> Esquina con Avenida </w:t>
      </w:r>
      <w:proofErr w:type="spellStart"/>
      <w:r>
        <w:rPr>
          <w:sz w:val="20"/>
          <w:szCs w:val="20"/>
        </w:rPr>
        <w:t>Savignac</w:t>
      </w:r>
      <w:proofErr w:type="spellEnd"/>
      <w:r>
        <w:rPr>
          <w:sz w:val="20"/>
          <w:szCs w:val="20"/>
        </w:rPr>
        <w:t xml:space="preserve"> Malecón Tajamar, 77503, Cancún, del Estado de Quintana Roo, para que anexe copia certificada del acta constitutiva de la persona moral denominada “Grupo Dolphin”, en caso de existir relación societaria o de control entre ambas.</w:t>
      </w:r>
    </w:p>
    <w:p w14:paraId="373EEEA6" w14:textId="77777777" w:rsidR="006D0134" w:rsidRDefault="00000000">
      <w:pPr>
        <w:numPr>
          <w:ilvl w:val="0"/>
          <w:numId w:val="4"/>
        </w:numPr>
        <w:spacing w:after="240"/>
        <w:jc w:val="both"/>
        <w:rPr>
          <w:sz w:val="20"/>
          <w:szCs w:val="20"/>
        </w:rPr>
      </w:pPr>
      <w:r>
        <w:rPr>
          <w:sz w:val="20"/>
          <w:szCs w:val="20"/>
        </w:rPr>
        <w:t>Solicito se gire oficio a la Secretaría de Medio Ambiente y Recursos Naturales (SEMARNAT), ubicado en ubicada en Avenida Ejército Nacional No. 223, Col. Anáhuac I Sección, Alcaldía Miguel Hidalgo, Ciudad de México, C.P. 11320, para que informe si la persona moral “Grupo Dolphin” cuenta con autorización o concesión vigente relacionada con la operación de algún parque o desarrollo ecoturístico.</w:t>
      </w:r>
    </w:p>
    <w:p w14:paraId="0456340B" w14:textId="77777777" w:rsidR="006D0134" w:rsidRDefault="006D0134">
      <w:pPr>
        <w:spacing w:before="240" w:after="240"/>
        <w:jc w:val="both"/>
        <w:rPr>
          <w:sz w:val="20"/>
          <w:szCs w:val="20"/>
        </w:rPr>
      </w:pPr>
    </w:p>
    <w:sectPr w:rsidR="006D0134">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C14C" w14:textId="77777777" w:rsidR="0083205F" w:rsidRDefault="0083205F">
      <w:pPr>
        <w:spacing w:line="240" w:lineRule="auto"/>
      </w:pPr>
      <w:r>
        <w:separator/>
      </w:r>
    </w:p>
  </w:endnote>
  <w:endnote w:type="continuationSeparator" w:id="0">
    <w:p w14:paraId="17B722D5" w14:textId="77777777" w:rsidR="0083205F" w:rsidRDefault="00832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41597D-AC83-4DF6-8DED-9D34995F6483}"/>
  </w:font>
  <w:font w:name="Cambria">
    <w:panose1 w:val="02040503050406030204"/>
    <w:charset w:val="00"/>
    <w:family w:val="roman"/>
    <w:pitch w:val="variable"/>
    <w:sig w:usb0="E00006FF" w:usb1="420024FF" w:usb2="02000000" w:usb3="00000000" w:csb0="0000019F" w:csb1="00000000"/>
    <w:embedRegular r:id="rId2" w:fontKey="{8FEFF13D-50BB-4DB2-9966-C6264C1E63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EBD5" w14:textId="77777777" w:rsidR="006D0134" w:rsidRDefault="006D01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2B01" w14:textId="77777777" w:rsidR="0083205F" w:rsidRDefault="0083205F">
      <w:pPr>
        <w:spacing w:line="240" w:lineRule="auto"/>
      </w:pPr>
      <w:r>
        <w:separator/>
      </w:r>
    </w:p>
  </w:footnote>
  <w:footnote w:type="continuationSeparator" w:id="0">
    <w:p w14:paraId="65BE1801" w14:textId="77777777" w:rsidR="0083205F" w:rsidRDefault="008320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C4C0A"/>
    <w:multiLevelType w:val="multilevel"/>
    <w:tmpl w:val="D3CAA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02B394C"/>
    <w:multiLevelType w:val="multilevel"/>
    <w:tmpl w:val="B59A7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F616686"/>
    <w:multiLevelType w:val="multilevel"/>
    <w:tmpl w:val="8DF47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06352E"/>
    <w:multiLevelType w:val="multilevel"/>
    <w:tmpl w:val="E6723A6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8297211">
    <w:abstractNumId w:val="2"/>
  </w:num>
  <w:num w:numId="2" w16cid:durableId="581305607">
    <w:abstractNumId w:val="3"/>
  </w:num>
  <w:num w:numId="3" w16cid:durableId="1031146880">
    <w:abstractNumId w:val="1"/>
  </w:num>
  <w:num w:numId="4" w16cid:durableId="152431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134"/>
    <w:rsid w:val="000676A4"/>
    <w:rsid w:val="001475BC"/>
    <w:rsid w:val="0017540F"/>
    <w:rsid w:val="0047635F"/>
    <w:rsid w:val="00566052"/>
    <w:rsid w:val="006D010F"/>
    <w:rsid w:val="006D0134"/>
    <w:rsid w:val="00777F1F"/>
    <w:rsid w:val="007C4EA0"/>
    <w:rsid w:val="0083205F"/>
    <w:rsid w:val="00844AFA"/>
    <w:rsid w:val="00895F62"/>
    <w:rsid w:val="0097368A"/>
    <w:rsid w:val="00AD73EE"/>
    <w:rsid w:val="00DF32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7387"/>
  <w15:docId w15:val="{6343992D-60A3-4474-8794-6792A983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Registro+P%C3%BAblico+de+la+Propiedad+y+del+Comercio&amp;oq=COMO+PUEDE+TENER+VIDA+JURIDICA+UNA+PERDSONA+MORAL&amp;gs_lcrp=EgZjaHJvbWUyBggAEEUYOTIJCAEQIRgKGKAB0gEINzc5N2owajeoAgCwAgA&amp;sourceid=chrome&amp;ie=UTF-8&amp;mstk=AUtExfAf4x10H8575QlnQLTk0CiqvNDOB5q8wgEbebEpHNtc8Jbj7Mcu2Fl7vzOIJPEAIAV14L9hCoXtSF8OiC1joYCXj-hUioZ4SBSz7tLDCEjVI5xKj7E1ycVHd34tbg3dTYtgc2euDOCipn-eBN4Gn_9v8K0vIPNe0Fl3tBQtyVZFozc&amp;csui=3&amp;ved=2ahUKEwj5nJaRuOaQAxXbKUQIHRg-BogQgK4QegQIARA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gcj2fZepShIMMuDkXw+3H7zXw==">CgMxLjA4AHIhMUhmR2dkZUk4U1VpLXhWb0VfcXFxaWlJRUxLZzYtNTNX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4938</Words>
  <Characters>27159</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Arceo</cp:lastModifiedBy>
  <cp:revision>7</cp:revision>
  <dcterms:created xsi:type="dcterms:W3CDTF">2025-11-13T03:04:00Z</dcterms:created>
  <dcterms:modified xsi:type="dcterms:W3CDTF">2025-11-13T03:44:00Z</dcterms:modified>
</cp:coreProperties>
</file>