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5040" w:firstLine="0"/>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AMPARO INDIRECTO 921/2025</w:t>
      </w:r>
    </w:p>
    <w:p w:rsidR="00000000" w:rsidDel="00000000" w:rsidP="00000000" w:rsidRDefault="00000000" w:rsidRPr="00000000" w14:paraId="00000002">
      <w:pPr>
        <w:ind w:left="0" w:firstLine="0"/>
        <w:jc w:val="both"/>
        <w:rPr>
          <w:rFonts w:ascii="Arial" w:cs="Arial" w:eastAsia="Arial" w:hAnsi="Arial"/>
          <w:b w:val="1"/>
          <w:bCs w:val="1"/>
          <w:sz w:val="26"/>
          <w:szCs w:val="26"/>
        </w:rPr>
      </w:pPr>
      <w:r w:rsidDel="00000000" w:rsidR="00000000" w:rsidRPr="00000000">
        <w:rPr>
          <w:rtl w:val="0"/>
        </w:rPr>
      </w:r>
    </w:p>
    <w:p w:rsidR="00000000" w:rsidDel="00000000" w:rsidP="00000000" w:rsidRDefault="00000000" w:rsidRPr="00000000" w14:paraId="00000003">
      <w:pPr>
        <w:ind w:left="5040" w:firstLine="0"/>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QUEJOSO: FIDEL ARTURO LADRON DE GUEVARA BRAVO.</w:t>
      </w:r>
    </w:p>
    <w:p w:rsidR="00000000" w:rsidDel="00000000" w:rsidP="00000000" w:rsidRDefault="00000000" w:rsidRPr="00000000" w14:paraId="00000004">
      <w:pPr>
        <w:ind w:left="5040" w:firstLine="0"/>
        <w:jc w:val="both"/>
        <w:rPr>
          <w:rFonts w:ascii="Arial" w:cs="Arial" w:eastAsia="Arial" w:hAnsi="Arial"/>
          <w:b w:val="1"/>
          <w:bCs w:val="1"/>
          <w:sz w:val="26"/>
          <w:szCs w:val="26"/>
        </w:rPr>
      </w:pPr>
      <w:r w:rsidDel="00000000" w:rsidR="00000000" w:rsidRPr="00000000">
        <w:rPr>
          <w:rtl w:val="0"/>
        </w:rPr>
      </w:r>
    </w:p>
    <w:p w:rsidR="00000000" w:rsidDel="00000000" w:rsidP="00000000" w:rsidRDefault="00000000" w:rsidRPr="00000000" w14:paraId="00000005">
      <w:pPr>
        <w:ind w:left="5040" w:firstLine="0"/>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AUTORIDADES RESPONSABLES:</w:t>
      </w:r>
    </w:p>
    <w:p w:rsidR="00000000" w:rsidDel="00000000" w:rsidP="00000000" w:rsidRDefault="00000000" w:rsidRPr="00000000" w14:paraId="00000006">
      <w:pPr>
        <w:ind w:left="5040" w:firstLine="0"/>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JUEZ DÉCIMO CIVIL DE PROCESO DE LA CIUDAD DE MÉXICO; JUZGADO 1° CIVIL DE PRIMERA INSTANCIA DE CANCÚN Y DIVERSAS.</w:t>
      </w:r>
    </w:p>
    <w:p w:rsidR="00000000" w:rsidDel="00000000" w:rsidP="00000000" w:rsidRDefault="00000000" w:rsidRPr="00000000" w14:paraId="00000007">
      <w:pPr>
        <w:spacing w:line="276" w:lineRule="auto"/>
        <w:ind w:left="5040" w:firstLine="0"/>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08">
      <w:pPr>
        <w:pBdr>
          <w:top w:color="000000" w:space="1" w:sz="4" w:val="single"/>
          <w:left w:color="000000" w:space="4" w:sz="4" w:val="single"/>
          <w:bottom w:color="000000" w:space="1" w:sz="4" w:val="single"/>
          <w:right w:color="000000" w:space="4" w:sz="4" w:val="single"/>
        </w:pBdr>
        <w:spacing w:line="276" w:lineRule="auto"/>
        <w:ind w:left="4536" w:firstLine="0"/>
        <w:jc w:val="both"/>
        <w:rPr>
          <w:rFonts w:ascii="Arial" w:cs="Arial" w:eastAsia="Arial" w:hAnsi="Arial"/>
        </w:rPr>
      </w:pPr>
      <w:r w:rsidDel="00000000" w:rsidR="00000000" w:rsidRPr="00000000">
        <w:rPr>
          <w:rFonts w:ascii="Arial" w:cs="Arial" w:eastAsia="Arial" w:hAnsi="Arial"/>
          <w:b w:val="1"/>
          <w:bCs w:val="1"/>
          <w:rtl w:val="0"/>
        </w:rPr>
        <w:t xml:space="preserve"> ASUNTO: </w:t>
      </w:r>
      <w:r w:rsidDel="00000000" w:rsidR="00000000" w:rsidRPr="00000000">
        <w:rPr>
          <w:rFonts w:ascii="Arial" w:cs="Arial" w:eastAsia="Arial" w:hAnsi="Arial"/>
          <w:rtl w:val="0"/>
        </w:rPr>
        <w:t xml:space="preserve">Se avisa a este juzgado federal que el quejoso  interpone recurso de queja contra del auto de fecha 09 de diciembre del año 2025, en en el cual acordó no ha lugar en reconocer el carácter como tercero interesado a la SEMARNAT en el presente juicio de amparo.</w:t>
      </w:r>
    </w:p>
    <w:p w:rsidR="00000000" w:rsidDel="00000000" w:rsidP="00000000" w:rsidRDefault="00000000" w:rsidRPr="00000000" w14:paraId="00000009">
      <w:pPr>
        <w:spacing w:after="160" w:line="360" w:lineRule="auto"/>
        <w:ind w:left="4240" w:firstLine="0"/>
        <w:jc w:val="both"/>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00A">
      <w:pPr>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JUEZ CUARTO DE DISTRITO EN EL ESTADO DE QUINTANA ROO, CON RESIDENCIA EN CANCÚN.</w:t>
      </w:r>
    </w:p>
    <w:p w:rsidR="00000000" w:rsidDel="00000000" w:rsidP="00000000" w:rsidRDefault="00000000" w:rsidRPr="00000000" w14:paraId="0000000B">
      <w:pPr>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PRESENTE </w:t>
      </w:r>
    </w:p>
    <w:p w:rsidR="00000000" w:rsidDel="00000000" w:rsidP="00000000" w:rsidRDefault="00000000" w:rsidRPr="00000000" w14:paraId="0000000C">
      <w:pPr>
        <w:jc w:val="both"/>
        <w:rPr>
          <w:rFonts w:ascii="Arial" w:cs="Arial" w:eastAsia="Arial" w:hAnsi="Arial"/>
          <w:b w:val="1"/>
          <w:bCs w:val="1"/>
          <w:sz w:val="26"/>
          <w:szCs w:val="26"/>
        </w:rPr>
      </w:pPr>
      <w:r w:rsidDel="00000000" w:rsidR="00000000" w:rsidRPr="00000000">
        <w:rPr>
          <w:rtl w:val="0"/>
        </w:rPr>
      </w:r>
    </w:p>
    <w:p w:rsidR="00000000" w:rsidDel="00000000" w:rsidP="00000000" w:rsidRDefault="00000000" w:rsidRPr="00000000" w14:paraId="0000000D">
      <w:pPr>
        <w:spacing w:line="360" w:lineRule="auto"/>
        <w:jc w:val="both"/>
        <w:rPr>
          <w:rFonts w:ascii="Arial" w:cs="Arial" w:eastAsia="Arial" w:hAnsi="Arial"/>
          <w:b w:val="1"/>
          <w:bCs w:val="1"/>
        </w:rPr>
      </w:pPr>
      <w:r w:rsidDel="00000000" w:rsidR="00000000" w:rsidRPr="00000000">
        <w:rPr>
          <w:rFonts w:ascii="Arial" w:cs="Arial" w:eastAsia="Arial" w:hAnsi="Arial"/>
          <w:b w:val="1"/>
          <w:bCs w:val="1"/>
          <w:sz w:val="26"/>
          <w:szCs w:val="26"/>
          <w:rtl w:val="0"/>
        </w:rPr>
        <w:t xml:space="preserve">FIDEL ARTURO LADRON DE GUEVARA BRAVO, </w:t>
      </w:r>
      <w:r w:rsidDel="00000000" w:rsidR="00000000" w:rsidRPr="00000000">
        <w:rPr>
          <w:rFonts w:ascii="Arial" w:cs="Arial" w:eastAsia="Arial" w:hAnsi="Arial"/>
          <w:sz w:val="26"/>
          <w:szCs w:val="26"/>
          <w:rtl w:val="0"/>
        </w:rPr>
        <w:t xml:space="preserve">con la personalidad que se tiene debidamente reconocida como quejoso en el asunto que se cita al rubro, con el debido respeto comparezco para exponer lo siguiente:</w:t>
      </w:r>
      <w:r w:rsidDel="00000000" w:rsidR="00000000" w:rsidRPr="00000000">
        <w:rPr>
          <w:rtl w:val="0"/>
        </w:rPr>
      </w:r>
    </w:p>
    <w:p w:rsidR="00000000" w:rsidDel="00000000" w:rsidP="00000000" w:rsidRDefault="00000000" w:rsidRPr="00000000" w14:paraId="0000000E">
      <w:pPr>
        <w:spacing w:line="360" w:lineRule="auto"/>
        <w:ind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0F">
      <w:pPr>
        <w:spacing w:after="160" w:line="360" w:lineRule="auto"/>
        <w:ind w:firstLine="720"/>
        <w:jc w:val="both"/>
        <w:rPr>
          <w:rFonts w:ascii="Arial" w:cs="Arial" w:eastAsia="Arial" w:hAnsi="Arial"/>
        </w:rPr>
      </w:pPr>
      <w:r w:rsidDel="00000000" w:rsidR="00000000" w:rsidRPr="00000000">
        <w:rPr>
          <w:rFonts w:ascii="Arial" w:cs="Arial" w:eastAsia="Arial" w:hAnsi="Arial"/>
          <w:rtl w:val="0"/>
        </w:rPr>
        <w:t xml:space="preserve">Por medio del presente ocurso, respetuosamente se comparece a avisar a este Honorable Juzgado Federal que con esta fecha se ha interpuesto RECURSO DE QUEJA en términos del artículo 97, fracción I, inciso d) de la Ley de Amparo contra EL ACUERDO de fecha 09 DE DICIEMBRE DE 2025 en la cual se NO ACORDARON NO HA LUGAR EN RECONOCER EL CARÁCTER DE TERCERO INTERESADO DE LA SECRETARÍA DE MEDIO AMBIENTE Y RECURSOS NATURALES (SEMARNAT) EN EL PRESENTE JUICIO DE AMPARO, solicitando lo siguiente:</w:t>
      </w:r>
    </w:p>
    <w:p w:rsidR="00000000" w:rsidDel="00000000" w:rsidP="00000000" w:rsidRDefault="00000000" w:rsidRPr="00000000" w14:paraId="00000010">
      <w:pPr>
        <w:numPr>
          <w:ilvl w:val="0"/>
          <w:numId w:val="3"/>
        </w:numPr>
        <w:spacing w:line="360" w:lineRule="auto"/>
        <w:ind w:left="720" w:hanging="360"/>
        <w:jc w:val="both"/>
        <w:rPr>
          <w:rFonts w:ascii="Arial" w:cs="Arial" w:eastAsia="Arial" w:hAnsi="Arial"/>
        </w:rPr>
      </w:pPr>
      <w:r w:rsidDel="00000000" w:rsidR="00000000" w:rsidRPr="00000000">
        <w:rPr>
          <w:rFonts w:ascii="Arial" w:cs="Arial" w:eastAsia="Arial" w:hAnsi="Arial"/>
          <w:rtl w:val="0"/>
        </w:rPr>
        <w:t xml:space="preserve">Tener por interpuesta la presente queja.</w:t>
      </w:r>
    </w:p>
    <w:p w:rsidR="00000000" w:rsidDel="00000000" w:rsidP="00000000" w:rsidRDefault="00000000" w:rsidRPr="00000000" w14:paraId="00000011">
      <w:pPr>
        <w:numPr>
          <w:ilvl w:val="0"/>
          <w:numId w:val="3"/>
        </w:numPr>
        <w:spacing w:line="360" w:lineRule="auto"/>
        <w:ind w:left="720" w:hanging="360"/>
        <w:jc w:val="both"/>
        <w:rPr>
          <w:rFonts w:ascii="Arial" w:cs="Arial" w:eastAsia="Arial" w:hAnsi="Arial"/>
        </w:rPr>
      </w:pPr>
      <w:r w:rsidDel="00000000" w:rsidR="00000000" w:rsidRPr="00000000">
        <w:rPr>
          <w:rFonts w:ascii="Arial" w:cs="Arial" w:eastAsia="Arial" w:hAnsi="Arial"/>
          <w:rtl w:val="0"/>
        </w:rPr>
        <w:t xml:space="preserve">Certificar la fecha de notificación de dicha resolución y la fecha de interposición del recurso.</w:t>
      </w:r>
    </w:p>
    <w:p w:rsidR="00000000" w:rsidDel="00000000" w:rsidP="00000000" w:rsidRDefault="00000000" w:rsidRPr="00000000" w14:paraId="00000012">
      <w:pPr>
        <w:numPr>
          <w:ilvl w:val="0"/>
          <w:numId w:val="3"/>
        </w:numPr>
        <w:spacing w:line="360" w:lineRule="auto"/>
        <w:ind w:left="720" w:hanging="360"/>
        <w:jc w:val="both"/>
        <w:rPr>
          <w:rFonts w:ascii="Arial" w:cs="Arial" w:eastAsia="Arial" w:hAnsi="Arial"/>
        </w:rPr>
      </w:pPr>
      <w:r w:rsidDel="00000000" w:rsidR="00000000" w:rsidRPr="00000000">
        <w:rPr>
          <w:rFonts w:ascii="Arial" w:cs="Arial" w:eastAsia="Arial" w:hAnsi="Arial"/>
          <w:rtl w:val="0"/>
        </w:rPr>
        <w:t xml:space="preserve">Con las copias que se acompañan de este escrito y el de expresión de agravios, correr traslado a las demás partes en el juicio, dando cumplimiento a lo dispuesto por el párrafo tercero del artículo 101 de la Ley de Amparo.</w:t>
      </w:r>
    </w:p>
    <w:p w:rsidR="00000000" w:rsidDel="00000000" w:rsidP="00000000" w:rsidRDefault="00000000" w:rsidRPr="00000000" w14:paraId="00000013">
      <w:pPr>
        <w:numPr>
          <w:ilvl w:val="0"/>
          <w:numId w:val="3"/>
        </w:numPr>
        <w:spacing w:line="360" w:lineRule="auto"/>
        <w:ind w:left="720" w:hanging="360"/>
        <w:jc w:val="both"/>
        <w:rPr>
          <w:rFonts w:ascii="Arial" w:cs="Arial" w:eastAsia="Arial" w:hAnsi="Arial"/>
        </w:rPr>
      </w:pPr>
      <w:r w:rsidDel="00000000" w:rsidR="00000000" w:rsidRPr="00000000">
        <w:rPr>
          <w:rFonts w:ascii="Arial" w:cs="Arial" w:eastAsia="Arial" w:hAnsi="Arial"/>
          <w:rtl w:val="0"/>
        </w:rPr>
        <w:t xml:space="preserve">Remitir los autos del presente recurso de queja interpuesto en contra del resolución de fecha 09 de diciembre del año 2025, en el plazo máximo que para estos casos se encuentra establecido en el artículo 102 de la Ley de Amparo.</w:t>
      </w:r>
    </w:p>
    <w:p w:rsidR="00000000" w:rsidDel="00000000" w:rsidP="00000000" w:rsidRDefault="00000000" w:rsidRPr="00000000" w14:paraId="00000014">
      <w:pPr>
        <w:spacing w:line="360" w:lineRule="auto"/>
        <w:ind w:left="72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15">
      <w:pPr>
        <w:spacing w:after="160" w:line="36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OPORTUNIDAD DE LA PRESENTACIÓN</w:t>
      </w:r>
    </w:p>
    <w:p w:rsidR="00000000" w:rsidDel="00000000" w:rsidP="00000000" w:rsidRDefault="00000000" w:rsidRPr="00000000" w14:paraId="00000016">
      <w:pPr>
        <w:shd w:fill="ffffff" w:val="clear"/>
        <w:spacing w:line="360" w:lineRule="auto"/>
        <w:ind w:firstLine="720"/>
        <w:jc w:val="both"/>
        <w:rPr>
          <w:rFonts w:ascii="Arial" w:cs="Arial" w:eastAsia="Arial" w:hAnsi="Arial"/>
        </w:rPr>
      </w:pPr>
      <w:r w:rsidDel="00000000" w:rsidR="00000000" w:rsidRPr="00000000">
        <w:rPr>
          <w:rFonts w:ascii="Arial" w:cs="Arial" w:eastAsia="Arial" w:hAnsi="Arial"/>
          <w:rtl w:val="0"/>
        </w:rPr>
        <w:t xml:space="preserve">La notificacion de la resolucion en el que acordo no ha lugar en reconocer el caracter como tercero interesado a la SEMARNAT en la demanda de amparo indirecto se realizó mediante lista de estrados el miercoles 10 de diciembre de 2025; razones por las cuales, si en materia amparo, el plazo empezará a correr al día siguiente de que surta efectos la notificación tal como establece el artículo 22</w:t>
      </w:r>
      <w:r w:rsidDel="00000000" w:rsidR="00000000" w:rsidRPr="00000000">
        <w:rPr>
          <w:rFonts w:ascii="Arial" w:cs="Arial" w:eastAsia="Arial" w:hAnsi="Arial"/>
          <w:vertAlign w:val="superscript"/>
          <w:rtl w:val="0"/>
        </w:rPr>
        <w:t xml:space="preserve">1 </w:t>
      </w:r>
      <w:r w:rsidDel="00000000" w:rsidR="00000000" w:rsidRPr="00000000">
        <w:rPr>
          <w:rFonts w:ascii="Arial" w:cs="Arial" w:eastAsia="Arial" w:hAnsi="Arial"/>
          <w:rtl w:val="0"/>
        </w:rPr>
        <w:t xml:space="preserve">de la Ley en materia y las notificaciones surten sus efectos al día hábil siguiente al de la notificación, de conformidad con la fracción II del artículo 31 de la Ley de Amparo, el suscrito se encuentra en tiempo para presentar este recurso a la luz del siguiente análisis: </w:t>
      </w:r>
    </w:p>
    <w:p w:rsidR="00000000" w:rsidDel="00000000" w:rsidP="00000000" w:rsidRDefault="00000000" w:rsidRPr="00000000" w14:paraId="00000017">
      <w:pPr>
        <w:shd w:fill="ffffff" w:val="clear"/>
        <w:spacing w:line="360" w:lineRule="auto"/>
        <w:jc w:val="both"/>
        <w:rPr>
          <w:rFonts w:ascii="Arial" w:cs="Arial" w:eastAsia="Arial" w:hAnsi="Arial"/>
        </w:rPr>
      </w:pPr>
      <w:r w:rsidDel="00000000" w:rsidR="00000000" w:rsidRPr="00000000">
        <w:rPr>
          <w:rtl w:val="0"/>
        </w:rPr>
      </w:r>
    </w:p>
    <w:tbl>
      <w:tblPr>
        <w:tblStyle w:val="Table1"/>
        <w:tblW w:w="88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423"/>
        <w:gridCol w:w="4405"/>
        <w:tblGridChange w:id="0">
          <w:tblGrid>
            <w:gridCol w:w="4423"/>
            <w:gridCol w:w="4405"/>
          </w:tblGrid>
        </w:tblGridChange>
      </w:tblGrid>
      <w:tr>
        <w:trPr>
          <w:cantSplit w:val="0"/>
          <w:tblHeader w:val="0"/>
        </w:trPr>
        <w:tc>
          <w:tcPr/>
          <w:p w:rsidR="00000000" w:rsidDel="00000000" w:rsidP="00000000" w:rsidRDefault="00000000" w:rsidRPr="00000000" w14:paraId="00000018">
            <w:pPr>
              <w:spacing w:line="360" w:lineRule="auto"/>
              <w:rPr>
                <w:rFonts w:ascii="Arial" w:cs="Arial" w:eastAsia="Arial" w:hAnsi="Arial"/>
              </w:rPr>
            </w:pPr>
            <w:r w:rsidDel="00000000" w:rsidR="00000000" w:rsidRPr="00000000">
              <w:rPr>
                <w:rFonts w:ascii="Arial" w:cs="Arial" w:eastAsia="Arial" w:hAnsi="Arial"/>
                <w:rtl w:val="0"/>
              </w:rPr>
              <w:t xml:space="preserve">Día en que fui notificado.</w:t>
            </w:r>
          </w:p>
        </w:tc>
        <w:tc>
          <w:tcPr/>
          <w:p w:rsidR="00000000" w:rsidDel="00000000" w:rsidP="00000000" w:rsidRDefault="00000000" w:rsidRPr="00000000" w14:paraId="00000019">
            <w:pPr>
              <w:spacing w:line="360" w:lineRule="auto"/>
              <w:rPr>
                <w:rFonts w:ascii="Arial" w:cs="Arial" w:eastAsia="Arial" w:hAnsi="Arial"/>
              </w:rPr>
            </w:pPr>
            <w:r w:rsidDel="00000000" w:rsidR="00000000" w:rsidRPr="00000000">
              <w:rPr>
                <w:rFonts w:ascii="Arial" w:cs="Arial" w:eastAsia="Arial" w:hAnsi="Arial"/>
                <w:rtl w:val="0"/>
              </w:rPr>
              <w:t xml:space="preserve">10 de diciembre de 2025</w:t>
            </w:r>
          </w:p>
        </w:tc>
      </w:tr>
      <w:tr>
        <w:trPr>
          <w:cantSplit w:val="0"/>
          <w:tblHeader w:val="0"/>
        </w:trPr>
        <w:tc>
          <w:tcPr/>
          <w:p w:rsidR="00000000" w:rsidDel="00000000" w:rsidP="00000000" w:rsidRDefault="00000000" w:rsidRPr="00000000" w14:paraId="0000001A">
            <w:pPr>
              <w:spacing w:line="360" w:lineRule="auto"/>
              <w:rPr>
                <w:rFonts w:ascii="Arial" w:cs="Arial" w:eastAsia="Arial" w:hAnsi="Arial"/>
              </w:rPr>
            </w:pPr>
            <w:r w:rsidDel="00000000" w:rsidR="00000000" w:rsidRPr="00000000">
              <w:rPr>
                <w:rFonts w:ascii="Arial" w:cs="Arial" w:eastAsia="Arial" w:hAnsi="Arial"/>
                <w:rtl w:val="0"/>
              </w:rPr>
              <w:t xml:space="preserve">Día en que surte efectos la notificación.</w:t>
            </w:r>
          </w:p>
        </w:tc>
        <w:tc>
          <w:tcPr/>
          <w:p w:rsidR="00000000" w:rsidDel="00000000" w:rsidP="00000000" w:rsidRDefault="00000000" w:rsidRPr="00000000" w14:paraId="0000001B">
            <w:pPr>
              <w:spacing w:line="360" w:lineRule="auto"/>
              <w:rPr>
                <w:rFonts w:ascii="Arial" w:cs="Arial" w:eastAsia="Arial" w:hAnsi="Arial"/>
              </w:rPr>
            </w:pPr>
            <w:r w:rsidDel="00000000" w:rsidR="00000000" w:rsidRPr="00000000">
              <w:rPr>
                <w:rFonts w:ascii="Arial" w:cs="Arial" w:eastAsia="Arial" w:hAnsi="Arial"/>
                <w:rtl w:val="0"/>
              </w:rPr>
              <w:t xml:space="preserve">11 de diciembre de 2025</w:t>
            </w:r>
          </w:p>
        </w:tc>
      </w:tr>
      <w:tr>
        <w:trPr>
          <w:cantSplit w:val="0"/>
          <w:tblHeader w:val="0"/>
        </w:trPr>
        <w:tc>
          <w:tcPr/>
          <w:p w:rsidR="00000000" w:rsidDel="00000000" w:rsidP="00000000" w:rsidRDefault="00000000" w:rsidRPr="00000000" w14:paraId="0000001C">
            <w:pPr>
              <w:spacing w:line="360" w:lineRule="auto"/>
              <w:rPr>
                <w:rFonts w:ascii="Arial" w:cs="Arial" w:eastAsia="Arial" w:hAnsi="Arial"/>
              </w:rPr>
            </w:pPr>
            <w:r w:rsidDel="00000000" w:rsidR="00000000" w:rsidRPr="00000000">
              <w:rPr>
                <w:rFonts w:ascii="Arial" w:cs="Arial" w:eastAsia="Arial" w:hAnsi="Arial"/>
                <w:rtl w:val="0"/>
              </w:rPr>
              <w:t xml:space="preserve">Día en que empieza a correr el término (5 días).</w:t>
            </w:r>
          </w:p>
        </w:tc>
        <w:tc>
          <w:tcPr/>
          <w:p w:rsidR="00000000" w:rsidDel="00000000" w:rsidP="00000000" w:rsidRDefault="00000000" w:rsidRPr="00000000" w14:paraId="0000001D">
            <w:pPr>
              <w:spacing w:line="360" w:lineRule="auto"/>
              <w:rPr>
                <w:rFonts w:ascii="Arial" w:cs="Arial" w:eastAsia="Arial" w:hAnsi="Arial"/>
              </w:rPr>
            </w:pPr>
            <w:r w:rsidDel="00000000" w:rsidR="00000000" w:rsidRPr="00000000">
              <w:rPr>
                <w:rFonts w:ascii="Arial" w:cs="Arial" w:eastAsia="Arial" w:hAnsi="Arial"/>
                <w:rtl w:val="0"/>
              </w:rPr>
              <w:t xml:space="preserve">12 de diciembre de 2025</w:t>
            </w:r>
          </w:p>
          <w:p w:rsidR="00000000" w:rsidDel="00000000" w:rsidP="00000000" w:rsidRDefault="00000000" w:rsidRPr="00000000" w14:paraId="0000001E">
            <w:pPr>
              <w:spacing w:line="360" w:lineRule="auto"/>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1F">
            <w:pPr>
              <w:spacing w:line="360" w:lineRule="auto"/>
              <w:rPr>
                <w:rFonts w:ascii="Arial" w:cs="Arial" w:eastAsia="Arial" w:hAnsi="Arial"/>
              </w:rPr>
            </w:pPr>
            <w:r w:rsidDel="00000000" w:rsidR="00000000" w:rsidRPr="00000000">
              <w:rPr>
                <w:rFonts w:ascii="Arial" w:cs="Arial" w:eastAsia="Arial" w:hAnsi="Arial"/>
                <w:rtl w:val="0"/>
              </w:rPr>
              <w:t xml:space="preserve">Fecha en que se interpone el recurso de queja.</w:t>
            </w:r>
          </w:p>
        </w:tc>
        <w:tc>
          <w:tcPr/>
          <w:p w:rsidR="00000000" w:rsidDel="00000000" w:rsidP="00000000" w:rsidRDefault="00000000" w:rsidRPr="00000000" w14:paraId="00000020">
            <w:pPr>
              <w:spacing w:line="360" w:lineRule="auto"/>
              <w:rPr>
                <w:rFonts w:ascii="Arial" w:cs="Arial" w:eastAsia="Arial" w:hAnsi="Arial"/>
              </w:rPr>
            </w:pPr>
            <w:r w:rsidDel="00000000" w:rsidR="00000000" w:rsidRPr="00000000">
              <w:rPr>
                <w:rFonts w:ascii="Arial" w:cs="Arial" w:eastAsia="Arial" w:hAnsi="Arial"/>
                <w:rtl w:val="0"/>
              </w:rPr>
              <w:t xml:space="preserve">18 de diciembre de 2025</w:t>
            </w:r>
          </w:p>
          <w:p w:rsidR="00000000" w:rsidDel="00000000" w:rsidP="00000000" w:rsidRDefault="00000000" w:rsidRPr="00000000" w14:paraId="00000021">
            <w:pPr>
              <w:spacing w:line="360" w:lineRule="auto"/>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22">
            <w:pPr>
              <w:spacing w:line="360" w:lineRule="auto"/>
              <w:rPr>
                <w:rFonts w:ascii="Arial" w:cs="Arial" w:eastAsia="Arial" w:hAnsi="Arial"/>
              </w:rPr>
            </w:pPr>
            <w:r w:rsidDel="00000000" w:rsidR="00000000" w:rsidRPr="00000000">
              <w:rPr>
                <w:rFonts w:ascii="Arial" w:cs="Arial" w:eastAsia="Arial" w:hAnsi="Arial"/>
                <w:rtl w:val="0"/>
              </w:rPr>
              <w:t xml:space="preserve">Último día para la presentación del recurso.</w:t>
            </w:r>
          </w:p>
        </w:tc>
        <w:tc>
          <w:tcPr/>
          <w:p w:rsidR="00000000" w:rsidDel="00000000" w:rsidP="00000000" w:rsidRDefault="00000000" w:rsidRPr="00000000" w14:paraId="00000023">
            <w:pPr>
              <w:spacing w:line="360" w:lineRule="auto"/>
              <w:rPr>
                <w:rFonts w:ascii="Arial" w:cs="Arial" w:eastAsia="Arial" w:hAnsi="Arial"/>
              </w:rPr>
            </w:pPr>
            <w:r w:rsidDel="00000000" w:rsidR="00000000" w:rsidRPr="00000000">
              <w:rPr>
                <w:rFonts w:ascii="Arial" w:cs="Arial" w:eastAsia="Arial" w:hAnsi="Arial"/>
                <w:rtl w:val="0"/>
              </w:rPr>
              <w:t xml:space="preserve">18 de diciembre de 2025</w:t>
            </w:r>
          </w:p>
          <w:p w:rsidR="00000000" w:rsidDel="00000000" w:rsidP="00000000" w:rsidRDefault="00000000" w:rsidRPr="00000000" w14:paraId="00000024">
            <w:pPr>
              <w:spacing w:line="36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025">
      <w:pPr>
        <w:spacing w:line="36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26">
      <w:pPr>
        <w:spacing w:line="360" w:lineRule="auto"/>
        <w:ind w:firstLine="700"/>
        <w:jc w:val="both"/>
        <w:rPr>
          <w:rFonts w:ascii="Arial" w:cs="Arial" w:eastAsia="Arial" w:hAnsi="Arial"/>
        </w:rPr>
      </w:pPr>
      <w:r w:rsidDel="00000000" w:rsidR="00000000" w:rsidRPr="00000000">
        <w:rPr>
          <w:rFonts w:ascii="Arial" w:cs="Arial" w:eastAsia="Arial" w:hAnsi="Arial"/>
          <w:rtl w:val="0"/>
        </w:rPr>
        <w:t xml:space="preserve">Toda vez que el presente recurso se interpone en tiempo dentro del término establecido por la Ley de Amparo, debe reconocerse su oportunidad.</w:t>
      </w:r>
    </w:p>
    <w:p w:rsidR="00000000" w:rsidDel="00000000" w:rsidP="00000000" w:rsidRDefault="00000000" w:rsidRPr="00000000" w14:paraId="00000027">
      <w:pPr>
        <w:spacing w:line="360" w:lineRule="auto"/>
        <w:ind w:firstLine="700"/>
        <w:jc w:val="both"/>
        <w:rPr>
          <w:rFonts w:ascii="Arial" w:cs="Arial" w:eastAsia="Arial" w:hAnsi="Arial"/>
        </w:rPr>
      </w:pPr>
      <w:r w:rsidDel="00000000" w:rsidR="00000000" w:rsidRPr="00000000">
        <w:rPr>
          <w:rtl w:val="0"/>
        </w:rPr>
      </w:r>
    </w:p>
    <w:p w:rsidR="00000000" w:rsidDel="00000000" w:rsidP="00000000" w:rsidRDefault="00000000" w:rsidRPr="00000000" w14:paraId="00000028">
      <w:pPr>
        <w:spacing w:after="160" w:line="360" w:lineRule="auto"/>
        <w:ind w:firstLine="720"/>
        <w:jc w:val="both"/>
        <w:rPr>
          <w:rFonts w:ascii="Arial" w:cs="Arial" w:eastAsia="Arial" w:hAnsi="Arial"/>
          <w:b w:val="1"/>
          <w:bCs w:val="1"/>
        </w:rPr>
      </w:pPr>
      <w:r w:rsidDel="00000000" w:rsidR="00000000" w:rsidRPr="00000000">
        <w:rPr>
          <w:rFonts w:ascii="Arial" w:cs="Arial" w:eastAsia="Arial" w:hAnsi="Arial"/>
          <w:b w:val="1"/>
          <w:bCs w:val="1"/>
          <w:rtl w:val="0"/>
        </w:rPr>
        <w:t xml:space="preserve">Por lo expuesto y fundado, a Usted H. Juez Cuarto de Distrito del Estado de Quintana Roo, de la manera más atenta se le solicita:</w:t>
      </w:r>
    </w:p>
    <w:p w:rsidR="00000000" w:rsidDel="00000000" w:rsidP="00000000" w:rsidRDefault="00000000" w:rsidRPr="00000000" w14:paraId="00000029">
      <w:pPr>
        <w:spacing w:line="360" w:lineRule="auto"/>
        <w:ind w:firstLine="708"/>
        <w:jc w:val="both"/>
        <w:rPr>
          <w:rFonts w:ascii="Arial" w:cs="Arial" w:eastAsia="Arial" w:hAnsi="Arial"/>
        </w:rPr>
      </w:pPr>
      <w:r w:rsidDel="00000000" w:rsidR="00000000" w:rsidRPr="00000000">
        <w:rPr>
          <w:rFonts w:ascii="Arial" w:cs="Arial" w:eastAsia="Arial" w:hAnsi="Arial"/>
          <w:b w:val="1"/>
          <w:bCs w:val="1"/>
          <w:rtl w:val="0"/>
        </w:rPr>
        <w:t xml:space="preserve">PRIMERO. </w:t>
      </w:r>
      <w:r w:rsidDel="00000000" w:rsidR="00000000" w:rsidRPr="00000000">
        <w:rPr>
          <w:rFonts w:ascii="Arial" w:cs="Arial" w:eastAsia="Arial" w:hAnsi="Arial"/>
          <w:rtl w:val="0"/>
        </w:rPr>
        <w:t xml:space="preserve">Tener por presentada a la parte quejosa en los términos del presente escrito interponiendo la queja contra la resolución de fecha 09 de diciembre del año 2025.</w:t>
      </w:r>
    </w:p>
    <w:p w:rsidR="00000000" w:rsidDel="00000000" w:rsidP="00000000" w:rsidRDefault="00000000" w:rsidRPr="00000000" w14:paraId="0000002A">
      <w:pPr>
        <w:spacing w:line="360" w:lineRule="auto"/>
        <w:ind w:firstLine="708"/>
        <w:jc w:val="both"/>
        <w:rPr>
          <w:rFonts w:ascii="Arial" w:cs="Arial" w:eastAsia="Arial" w:hAnsi="Arial"/>
        </w:rPr>
      </w:pPr>
      <w:r w:rsidDel="00000000" w:rsidR="00000000" w:rsidRPr="00000000">
        <w:rPr>
          <w:rFonts w:ascii="Arial" w:cs="Arial" w:eastAsia="Arial" w:hAnsi="Arial"/>
          <w:b w:val="1"/>
          <w:bCs w:val="1"/>
          <w:rtl w:val="0"/>
        </w:rPr>
        <w:t xml:space="preserve">SEGUNDO</w:t>
      </w:r>
      <w:r w:rsidDel="00000000" w:rsidR="00000000" w:rsidRPr="00000000">
        <w:rPr>
          <w:rFonts w:ascii="Arial" w:cs="Arial" w:eastAsia="Arial" w:hAnsi="Arial"/>
          <w:rtl w:val="0"/>
        </w:rPr>
        <w:t xml:space="preserve">. Realizar la certificación solicitada y distribución de las copias de traslado entre las partes, procediendo a la remisión del asunto dentro de los plazos y términos establecidos en el artículo 101 de la ley de amparo</w:t>
      </w:r>
    </w:p>
    <w:p w:rsidR="00000000" w:rsidDel="00000000" w:rsidP="00000000" w:rsidRDefault="00000000" w:rsidRPr="00000000" w14:paraId="0000002B">
      <w:pPr>
        <w:spacing w:line="360" w:lineRule="auto"/>
        <w:ind w:firstLine="708"/>
        <w:jc w:val="both"/>
        <w:rPr>
          <w:rFonts w:ascii="Arial" w:cs="Arial" w:eastAsia="Arial" w:hAnsi="Arial"/>
          <w:b w:val="1"/>
          <w:bCs w:val="1"/>
        </w:rPr>
      </w:pPr>
      <w:r w:rsidDel="00000000" w:rsidR="00000000" w:rsidRPr="00000000">
        <w:rPr>
          <w:rFonts w:ascii="Arial" w:cs="Arial" w:eastAsia="Arial" w:hAnsi="Arial"/>
          <w:b w:val="1"/>
          <w:bCs w:val="1"/>
          <w:rtl w:val="0"/>
        </w:rPr>
        <w:t xml:space="preserve">TERCERO. </w:t>
      </w:r>
      <w:r w:rsidDel="00000000" w:rsidR="00000000" w:rsidRPr="00000000">
        <w:rPr>
          <w:rFonts w:ascii="Arial" w:cs="Arial" w:eastAsia="Arial" w:hAnsi="Arial"/>
          <w:rtl w:val="0"/>
        </w:rPr>
        <w:t xml:space="preserve">En su oportunidad, remitir los autos al Tribunal colegiado de circuito que por turno corresponda.</w:t>
      </w:r>
      <w:r w:rsidDel="00000000" w:rsidR="00000000" w:rsidRPr="00000000">
        <w:rPr>
          <w:rtl w:val="0"/>
        </w:rPr>
      </w:r>
    </w:p>
    <w:p w:rsidR="00000000" w:rsidDel="00000000" w:rsidP="00000000" w:rsidRDefault="00000000" w:rsidRPr="00000000" w14:paraId="0000002C">
      <w:pPr>
        <w:spacing w:after="160" w:before="240" w:line="36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PROTESTO LO NECESARIO</w:t>
      </w:r>
    </w:p>
    <w:p w:rsidR="00000000" w:rsidDel="00000000" w:rsidP="00000000" w:rsidRDefault="00000000" w:rsidRPr="00000000" w14:paraId="0000002D">
      <w:pPr>
        <w:spacing w:after="160" w:before="240" w:line="36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2E">
      <w:pPr>
        <w:tabs>
          <w:tab w:val="left" w:leader="none" w:pos="2972"/>
        </w:tabs>
        <w:spacing w:line="360" w:lineRule="auto"/>
        <w:jc w:val="center"/>
        <w:rPr>
          <w:rFonts w:ascii="Arial" w:cs="Arial" w:eastAsia="Arial" w:hAnsi="Arial"/>
        </w:rPr>
      </w:pPr>
      <w:r w:rsidDel="00000000" w:rsidR="00000000" w:rsidRPr="00000000">
        <w:rPr>
          <w:rFonts w:ascii="Arial" w:cs="Arial" w:eastAsia="Arial" w:hAnsi="Arial"/>
          <w:rtl w:val="0"/>
        </w:rPr>
        <w:t xml:space="preserve">________________________________________</w:t>
      </w:r>
    </w:p>
    <w:p w:rsidR="00000000" w:rsidDel="00000000" w:rsidP="00000000" w:rsidRDefault="00000000" w:rsidRPr="00000000" w14:paraId="0000002F">
      <w:pPr>
        <w:tabs>
          <w:tab w:val="left" w:leader="none" w:pos="2972"/>
        </w:tabs>
        <w:spacing w:line="36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FIDEL ARTURO LADRÓN DE GUEVARA BRAVO </w:t>
      </w:r>
    </w:p>
    <w:p w:rsidR="00000000" w:rsidDel="00000000" w:rsidP="00000000" w:rsidRDefault="00000000" w:rsidRPr="00000000" w14:paraId="00000030">
      <w:pPr>
        <w:tabs>
          <w:tab w:val="left" w:leader="none" w:pos="2972"/>
        </w:tabs>
        <w:spacing w:line="360" w:lineRule="auto"/>
        <w:jc w:val="center"/>
        <w:rPr>
          <w:rFonts w:ascii="Arial" w:cs="Arial" w:eastAsia="Arial" w:hAnsi="Arial"/>
          <w:b w:val="1"/>
          <w:bCs w:val="1"/>
          <w:sz w:val="26"/>
          <w:szCs w:val="26"/>
        </w:rPr>
      </w:pPr>
      <w:r w:rsidDel="00000000" w:rsidR="00000000" w:rsidRPr="00000000">
        <w:rPr>
          <w:rFonts w:ascii="Arial" w:cs="Arial" w:eastAsia="Arial" w:hAnsi="Arial"/>
          <w:b w:val="1"/>
          <w:bCs w:val="1"/>
          <w:rtl w:val="0"/>
        </w:rPr>
        <w:t xml:space="preserve">18 DE DICIEMBRE DEL AÑO 2025, CANCÚN, QUINTANA ROO.</w:t>
      </w:r>
      <w:r w:rsidDel="00000000" w:rsidR="00000000" w:rsidRPr="00000000">
        <w:rPr>
          <w:rtl w:val="0"/>
        </w:rPr>
      </w:r>
    </w:p>
    <w:p w:rsidR="00000000" w:rsidDel="00000000" w:rsidP="00000000" w:rsidRDefault="00000000" w:rsidRPr="00000000" w14:paraId="00000031">
      <w:pPr>
        <w:tabs>
          <w:tab w:val="left" w:leader="none" w:pos="2972"/>
        </w:tabs>
        <w:spacing w:line="360" w:lineRule="auto"/>
        <w:jc w:val="center"/>
        <w:rPr>
          <w:rFonts w:ascii="Arial" w:cs="Arial" w:eastAsia="Arial" w:hAnsi="Arial"/>
          <w:b w:val="1"/>
          <w:bCs w:val="1"/>
          <w:sz w:val="26"/>
          <w:szCs w:val="26"/>
        </w:rPr>
      </w:pPr>
      <w:r w:rsidDel="00000000" w:rsidR="00000000" w:rsidRPr="00000000">
        <w:rPr>
          <w:rtl w:val="0"/>
        </w:rPr>
      </w:r>
    </w:p>
    <w:p w:rsidR="00000000" w:rsidDel="00000000" w:rsidP="00000000" w:rsidRDefault="00000000" w:rsidRPr="00000000" w14:paraId="00000032">
      <w:pPr>
        <w:spacing w:after="160" w:line="27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033">
      <w:pPr>
        <w:spacing w:after="160" w:line="256.7994545454545"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 </w:t>
        <w:tab/>
        <w:tab/>
        <w:tab/>
        <w:tab/>
        <w:tab/>
        <w:tab/>
      </w:r>
    </w:p>
    <w:p w:rsidR="00000000" w:rsidDel="00000000" w:rsidP="00000000" w:rsidRDefault="00000000" w:rsidRPr="00000000" w14:paraId="00000034">
      <w:pPr>
        <w:spacing w:after="160" w:line="256.7994545454545"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35">
      <w:pPr>
        <w:spacing w:after="160" w:line="256.7994545454545" w:lineRule="auto"/>
        <w:ind w:left="3600" w:firstLine="0"/>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36">
      <w:pPr>
        <w:spacing w:after="160" w:line="256.7994545454545" w:lineRule="auto"/>
        <w:ind w:left="0" w:firstLine="0"/>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37">
      <w:pPr>
        <w:spacing w:after="160" w:line="256.7994545454545" w:lineRule="auto"/>
        <w:ind w:left="3600" w:firstLine="0"/>
        <w:jc w:val="both"/>
        <w:rPr>
          <w:rFonts w:ascii="Arial" w:cs="Arial" w:eastAsia="Arial" w:hAnsi="Arial"/>
          <w:b w:val="1"/>
          <w:bCs w:val="1"/>
        </w:rPr>
      </w:pPr>
      <w:r w:rsidDel="00000000" w:rsidR="00000000" w:rsidRPr="00000000">
        <w:rPr>
          <w:rFonts w:ascii="Arial" w:cs="Arial" w:eastAsia="Arial" w:hAnsi="Arial"/>
          <w:b w:val="1"/>
          <w:bCs w:val="1"/>
          <w:rtl w:val="0"/>
        </w:rPr>
        <w:t xml:space="preserve">RECURSO DE QUEJA</w:t>
      </w:r>
    </w:p>
    <w:p w:rsidR="00000000" w:rsidDel="00000000" w:rsidP="00000000" w:rsidRDefault="00000000" w:rsidRPr="00000000" w14:paraId="00000038">
      <w:pPr>
        <w:ind w:left="3600" w:firstLine="0"/>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AMPARO INDIRECTO 921/2025</w:t>
      </w:r>
    </w:p>
    <w:p w:rsidR="00000000" w:rsidDel="00000000" w:rsidP="00000000" w:rsidRDefault="00000000" w:rsidRPr="00000000" w14:paraId="00000039">
      <w:pPr>
        <w:ind w:left="0" w:firstLine="0"/>
        <w:jc w:val="both"/>
        <w:rPr>
          <w:rFonts w:ascii="Arial" w:cs="Arial" w:eastAsia="Arial" w:hAnsi="Arial"/>
          <w:b w:val="1"/>
          <w:bCs w:val="1"/>
          <w:sz w:val="26"/>
          <w:szCs w:val="26"/>
        </w:rPr>
      </w:pPr>
      <w:r w:rsidDel="00000000" w:rsidR="00000000" w:rsidRPr="00000000">
        <w:rPr>
          <w:rtl w:val="0"/>
        </w:rPr>
      </w:r>
    </w:p>
    <w:p w:rsidR="00000000" w:rsidDel="00000000" w:rsidP="00000000" w:rsidRDefault="00000000" w:rsidRPr="00000000" w14:paraId="0000003A">
      <w:pPr>
        <w:ind w:left="3600" w:firstLine="0"/>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QUEJOSO: FIDEL ARTURO LADRON DE GUEVARA BRAVO.</w:t>
      </w:r>
    </w:p>
    <w:p w:rsidR="00000000" w:rsidDel="00000000" w:rsidP="00000000" w:rsidRDefault="00000000" w:rsidRPr="00000000" w14:paraId="0000003B">
      <w:pPr>
        <w:ind w:left="0" w:firstLine="0"/>
        <w:jc w:val="both"/>
        <w:rPr>
          <w:rFonts w:ascii="Arial" w:cs="Arial" w:eastAsia="Arial" w:hAnsi="Arial"/>
          <w:b w:val="1"/>
          <w:bCs w:val="1"/>
          <w:sz w:val="26"/>
          <w:szCs w:val="26"/>
        </w:rPr>
      </w:pPr>
      <w:r w:rsidDel="00000000" w:rsidR="00000000" w:rsidRPr="00000000">
        <w:rPr>
          <w:rtl w:val="0"/>
        </w:rPr>
      </w:r>
    </w:p>
    <w:p w:rsidR="00000000" w:rsidDel="00000000" w:rsidP="00000000" w:rsidRDefault="00000000" w:rsidRPr="00000000" w14:paraId="0000003C">
      <w:pPr>
        <w:ind w:left="3600" w:firstLine="0"/>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AUTORIDADES RESPONSABLES:</w:t>
      </w:r>
    </w:p>
    <w:p w:rsidR="00000000" w:rsidDel="00000000" w:rsidP="00000000" w:rsidRDefault="00000000" w:rsidRPr="00000000" w14:paraId="0000003D">
      <w:pPr>
        <w:ind w:left="3600" w:firstLine="0"/>
        <w:jc w:val="both"/>
        <w:rPr>
          <w:rFonts w:ascii="Arial" w:cs="Arial" w:eastAsia="Arial" w:hAnsi="Arial"/>
          <w:b w:val="1"/>
          <w:bCs w:val="1"/>
        </w:rPr>
      </w:pPr>
      <w:r w:rsidDel="00000000" w:rsidR="00000000" w:rsidRPr="00000000">
        <w:rPr>
          <w:rFonts w:ascii="Arial" w:cs="Arial" w:eastAsia="Arial" w:hAnsi="Arial"/>
          <w:b w:val="1"/>
          <w:bCs w:val="1"/>
          <w:sz w:val="26"/>
          <w:szCs w:val="26"/>
          <w:rtl w:val="0"/>
        </w:rPr>
        <w:t xml:space="preserve">JUEZ DÉCIMO CIVIL DE PROCESO DE LA CIUDAD DE MÉXICO; JUZGADO 1° CIVIL DE PRIMERA INSTANCIA DE CANCÚN Y DIVERSAS.</w:t>
      </w:r>
      <w:r w:rsidDel="00000000" w:rsidR="00000000" w:rsidRPr="00000000">
        <w:rPr>
          <w:rtl w:val="0"/>
        </w:rPr>
      </w:r>
    </w:p>
    <w:p w:rsidR="00000000" w:rsidDel="00000000" w:rsidP="00000000" w:rsidRDefault="00000000" w:rsidRPr="00000000" w14:paraId="0000003E">
      <w:pPr>
        <w:spacing w:line="276" w:lineRule="auto"/>
        <w:ind w:left="4320" w:firstLine="0"/>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3F">
      <w:pPr>
        <w:spacing w:line="360" w:lineRule="auto"/>
        <w:ind w:left="3528" w:firstLine="0"/>
        <w:jc w:val="both"/>
        <w:rPr>
          <w:rFonts w:ascii="Arial" w:cs="Arial" w:eastAsia="Arial" w:hAnsi="Arial"/>
          <w:b w:val="1"/>
          <w:bCs w:val="1"/>
        </w:rPr>
      </w:pPr>
      <w:r w:rsidDel="00000000" w:rsidR="00000000" w:rsidRPr="00000000">
        <w:rPr>
          <w:rFonts w:ascii="Arial" w:cs="Arial" w:eastAsia="Arial" w:hAnsi="Arial"/>
          <w:b w:val="1"/>
          <w:bCs w:val="1"/>
          <w:rtl w:val="0"/>
        </w:rPr>
        <w:t xml:space="preserve">ASUNTO: SE INTERPONE RECURSO DE QUEJA CONTRA EL ACUERDO DE 09 DE DICIEMBRE DE 2025 EMITIDO POR EL JUEZ CUARTO DE DISTRITO EN EL ESTADO DE QUINTANA ROO, EN EL CUAL ACORDÓ NO A LUGAR EN RECONOCER EL CARÁCTER DE TERCERO INTERESADO A LA SEMARNAT EN  EL JUICIO DE AMPARO.</w:t>
      </w:r>
    </w:p>
    <w:p w:rsidR="00000000" w:rsidDel="00000000" w:rsidP="00000000" w:rsidRDefault="00000000" w:rsidRPr="00000000" w14:paraId="00000040">
      <w:pPr>
        <w:spacing w:line="36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41">
      <w:pPr>
        <w:spacing w:line="36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MAGISTRADOS INTEGRANTES DEL TRIBUNAL COLEGIADO DEL VIGÉSIMO SÉPTIMO CIRCUITO, CON RESIDENCIA EN EL ESTADO DE QUINTANA ROO.</w:t>
      </w:r>
    </w:p>
    <w:p w:rsidR="00000000" w:rsidDel="00000000" w:rsidP="00000000" w:rsidRDefault="00000000" w:rsidRPr="00000000" w14:paraId="00000042">
      <w:pPr>
        <w:spacing w:line="36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43">
      <w:pPr>
        <w:spacing w:line="36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PRESENTE</w:t>
      </w:r>
    </w:p>
    <w:p w:rsidR="00000000" w:rsidDel="00000000" w:rsidP="00000000" w:rsidRDefault="00000000" w:rsidRPr="00000000" w14:paraId="00000044">
      <w:pPr>
        <w:spacing w:line="360" w:lineRule="auto"/>
        <w:jc w:val="both"/>
        <w:rPr>
          <w:rFonts w:ascii="Arial" w:cs="Arial" w:eastAsia="Arial" w:hAnsi="Arial"/>
        </w:rPr>
      </w:pPr>
      <w:r w:rsidDel="00000000" w:rsidR="00000000" w:rsidRPr="00000000">
        <w:rPr>
          <w:rFonts w:ascii="Arial" w:cs="Arial" w:eastAsia="Arial" w:hAnsi="Arial"/>
          <w:b w:val="1"/>
          <w:bCs w:val="1"/>
          <w:rtl w:val="0"/>
        </w:rPr>
        <w:t xml:space="preserve">FIDEL ARTURO LADRÓN DE GUEVARA BRAVO,  </w:t>
      </w:r>
      <w:r w:rsidDel="00000000" w:rsidR="00000000" w:rsidRPr="00000000">
        <w:rPr>
          <w:rFonts w:ascii="Arial" w:cs="Arial" w:eastAsia="Arial" w:hAnsi="Arial"/>
          <w:rtl w:val="0"/>
        </w:rPr>
        <w:t xml:space="preserve">quejoso en el presente asunto, solicitando atentamente que ante este tribunal colegiado se tengan por reconocidas las autorizaciones en términos amplios y restringidos que fueron reconocidas en este mismo juicio por el juzgado de Distrito que dictó la resolución recurrida y se tenga como señalando como domicilio procesal para oír y recibir notificaciones, en el ubicado las oficinas administrativas del Delfinario Dolphin Discovery Cancún, en Boulevard Kukulkán KM 25, Manzana 60, Lote 5-02, Sección D Tercera Etapa, en la Zona Hotelera, en esta ciudad de Cancún, Quintana Roo. Así mismo, autorizo a los licenciados en derecho en términos del artículo 12 de la Ley de Amparo autorizo en términos amplios a los licenciados en derecho Álvaro Adrián Pegueros Castillo con número de cédula profesional 14486345, Doctor en Derecho Fidel Gabriel Villanueva Rivero con número de cédula profesional 9380620, Ricardo Ignacio Martin Arjona con número de cédula profesional 382325</w:t>
      </w:r>
      <w:r w:rsidDel="00000000" w:rsidR="00000000" w:rsidRPr="00000000">
        <w:rPr>
          <w:rFonts w:ascii="Arial" w:cs="Arial" w:eastAsia="Arial" w:hAnsi="Arial"/>
          <w:rtl w:val="0"/>
        </w:rPr>
        <w:t xml:space="preserve">, licenciada en derecho Amairanny Amissadai Villalta Peralta con número de cédula profesional 14323013,</w:t>
      </w:r>
      <w:r w:rsidDel="00000000" w:rsidR="00000000" w:rsidRPr="00000000">
        <w:rPr>
          <w:rFonts w:ascii="Arial" w:cs="Arial" w:eastAsia="Arial" w:hAnsi="Arial"/>
          <w:rtl w:val="0"/>
        </w:rPr>
        <w:t xml:space="preserve"> a la Licenciada María Estefany Arceo Mis con cédula profesional 12732758 y a la Licenciada Eleonor Ortega Valles con cédula profesional 2465840 para recibir notificaciones personales e imponerse en autos y tener acceso al expediente, y debido a que actualmente el uso de la Firma Electrónica como medio electrónico permite ingresar al Sistema del Poder Judicial de la Federación como opción para promover juicios de amparo, consultar los expedientes electrónicos relativos a los juicios y los diversos asuntos relacionados con éstos, autorizo los nombres de usuario, el cual señaló como: “</w:t>
      </w:r>
      <w:r w:rsidDel="00000000" w:rsidR="00000000" w:rsidRPr="00000000">
        <w:rPr>
          <w:rFonts w:ascii="Arial" w:cs="Arial" w:eastAsia="Arial" w:hAnsi="Arial"/>
          <w:b w:val="1"/>
          <w:bCs w:val="1"/>
          <w:rtl w:val="0"/>
        </w:rPr>
        <w:t xml:space="preserve">rmartin_arjona”, </w:t>
      </w:r>
      <w:r w:rsidDel="00000000" w:rsidR="00000000" w:rsidRPr="00000000">
        <w:rPr>
          <w:rFonts w:ascii="Arial" w:cs="Arial" w:eastAsia="Arial" w:hAnsi="Arial"/>
          <w:rtl w:val="0"/>
        </w:rPr>
        <w:t xml:space="preserve">con correo electrónico registrado como </w:t>
      </w:r>
      <w:r w:rsidDel="00000000" w:rsidR="00000000" w:rsidRPr="00000000">
        <w:rPr>
          <w:rFonts w:ascii="Arial" w:cs="Arial" w:eastAsia="Arial" w:hAnsi="Arial"/>
          <w:b w:val="1"/>
          <w:bCs w:val="1"/>
          <w:rtl w:val="0"/>
        </w:rPr>
        <w:t xml:space="preserve">“</w:t>
      </w:r>
      <w:hyperlink r:id="rId8">
        <w:r w:rsidDel="00000000" w:rsidR="00000000" w:rsidRPr="00000000">
          <w:rPr>
            <w:rFonts w:ascii="Arial" w:cs="Arial" w:eastAsia="Arial" w:hAnsi="Arial"/>
            <w:b w:val="1"/>
            <w:bCs w:val="1"/>
            <w:u w:val="single"/>
            <w:rtl w:val="0"/>
          </w:rPr>
          <w:t xml:space="preserve">rmartin_arjona@hotmail.com</w:t>
        </w:r>
      </w:hyperlink>
      <w:r w:rsidDel="00000000" w:rsidR="00000000" w:rsidRPr="00000000">
        <w:rPr>
          <w:rFonts w:ascii="Arial" w:cs="Arial" w:eastAsia="Arial" w:hAnsi="Arial"/>
          <w:rtl w:val="0"/>
        </w:rPr>
        <w:t xml:space="preserve">”,  </w:t>
      </w:r>
      <w:r w:rsidDel="00000000" w:rsidR="00000000" w:rsidRPr="00000000">
        <w:rPr>
          <w:rFonts w:ascii="Arial" w:cs="Arial" w:eastAsia="Arial" w:hAnsi="Arial"/>
          <w:b w:val="1"/>
          <w:bCs w:val="1"/>
          <w:rtl w:val="0"/>
        </w:rPr>
        <w:t xml:space="preserve">“marceomis”</w:t>
      </w:r>
      <w:r w:rsidDel="00000000" w:rsidR="00000000" w:rsidRPr="00000000">
        <w:rPr>
          <w:rFonts w:ascii="Arial" w:cs="Arial" w:eastAsia="Arial" w:hAnsi="Arial"/>
          <w:rtl w:val="0"/>
        </w:rPr>
        <w:t xml:space="preserve"> con correo electrónico registrado como </w:t>
      </w:r>
      <w:r w:rsidDel="00000000" w:rsidR="00000000" w:rsidRPr="00000000">
        <w:rPr>
          <w:rFonts w:ascii="Arial" w:cs="Arial" w:eastAsia="Arial" w:hAnsi="Arial"/>
          <w:b w:val="1"/>
          <w:bCs w:val="1"/>
          <w:rtl w:val="0"/>
        </w:rPr>
        <w:t xml:space="preserve">“</w:t>
      </w:r>
      <w:r w:rsidDel="00000000" w:rsidR="00000000" w:rsidRPr="00000000">
        <w:rPr>
          <w:rFonts w:ascii="Arial" w:cs="Arial" w:eastAsia="Arial" w:hAnsi="Arial"/>
          <w:b w:val="1"/>
          <w:bCs w:val="1"/>
          <w:u w:val="single"/>
          <w:rtl w:val="0"/>
        </w:rPr>
        <w:t xml:space="preserve">mearceomis@g</w:t>
      </w:r>
      <w:hyperlink r:id="rId9">
        <w:r w:rsidDel="00000000" w:rsidR="00000000" w:rsidRPr="00000000">
          <w:rPr>
            <w:rFonts w:ascii="Arial" w:cs="Arial" w:eastAsia="Arial" w:hAnsi="Arial"/>
            <w:b w:val="1"/>
            <w:bCs w:val="1"/>
            <w:u w:val="single"/>
            <w:rtl w:val="0"/>
          </w:rPr>
          <w:t xml:space="preserve">mai</w:t>
        </w:r>
      </w:hyperlink>
      <w:hyperlink r:id="rId10">
        <w:r w:rsidDel="00000000" w:rsidR="00000000" w:rsidRPr="00000000">
          <w:rPr>
            <w:rFonts w:ascii="Arial" w:cs="Arial" w:eastAsia="Arial" w:hAnsi="Arial"/>
            <w:b w:val="1"/>
            <w:bCs w:val="1"/>
            <w:u w:val="single"/>
            <w:rtl w:val="0"/>
          </w:rPr>
          <w:t xml:space="preserve">l.com</w:t>
        </w:r>
      </w:hyperlink>
      <w:r w:rsidDel="00000000" w:rsidR="00000000" w:rsidRPr="00000000">
        <w:rPr>
          <w:rFonts w:ascii="Arial" w:cs="Arial" w:eastAsia="Arial" w:hAnsi="Arial"/>
          <w:rtl w:val="0"/>
        </w:rPr>
        <w:t xml:space="preserve">”,  “</w:t>
      </w:r>
      <w:r w:rsidDel="00000000" w:rsidR="00000000" w:rsidRPr="00000000">
        <w:rPr>
          <w:rFonts w:ascii="Arial" w:cs="Arial" w:eastAsia="Arial" w:hAnsi="Arial"/>
          <w:b w:val="1"/>
          <w:bCs w:val="1"/>
          <w:rtl w:val="0"/>
        </w:rPr>
        <w:t xml:space="preserve">alvaro_pegueros</w:t>
      </w:r>
      <w:r w:rsidDel="00000000" w:rsidR="00000000" w:rsidRPr="00000000">
        <w:rPr>
          <w:rFonts w:ascii="Arial" w:cs="Arial" w:eastAsia="Arial" w:hAnsi="Arial"/>
          <w:rtl w:val="0"/>
        </w:rPr>
        <w:t xml:space="preserve">” con correo electrónico “</w:t>
      </w:r>
      <w:hyperlink r:id="rId11">
        <w:r w:rsidDel="00000000" w:rsidR="00000000" w:rsidRPr="00000000">
          <w:rPr>
            <w:rFonts w:ascii="Arial" w:cs="Arial" w:eastAsia="Arial" w:hAnsi="Arial"/>
            <w:b w:val="1"/>
            <w:bCs w:val="1"/>
            <w:u w:val="single"/>
            <w:rtl w:val="0"/>
          </w:rPr>
          <w:t xml:space="preserve">alvaro_pegueros@hotmail.com</w:t>
        </w:r>
      </w:hyperlink>
      <w:r w:rsidDel="00000000" w:rsidR="00000000" w:rsidRPr="00000000">
        <w:rPr>
          <w:rFonts w:ascii="Arial" w:cs="Arial" w:eastAsia="Arial" w:hAnsi="Arial"/>
          <w:rtl w:val="0"/>
        </w:rPr>
        <w:t xml:space="preserve">”,y </w:t>
      </w:r>
      <w:r w:rsidDel="00000000" w:rsidR="00000000" w:rsidRPr="00000000">
        <w:rPr>
          <w:rFonts w:ascii="Arial" w:cs="Arial" w:eastAsia="Arial" w:hAnsi="Arial"/>
          <w:b w:val="1"/>
          <w:bCs w:val="1"/>
          <w:rtl w:val="0"/>
        </w:rPr>
        <w:t xml:space="preserve">“fidelvillanueva”</w:t>
      </w:r>
      <w:r w:rsidDel="00000000" w:rsidR="00000000" w:rsidRPr="00000000">
        <w:rPr>
          <w:rFonts w:ascii="Arial" w:cs="Arial" w:eastAsia="Arial" w:hAnsi="Arial"/>
          <w:rtl w:val="0"/>
        </w:rPr>
        <w:t xml:space="preserve"> con correo electrónico registrado como </w:t>
      </w:r>
      <w:r w:rsidDel="00000000" w:rsidR="00000000" w:rsidRPr="00000000">
        <w:rPr>
          <w:rFonts w:ascii="Arial" w:cs="Arial" w:eastAsia="Arial" w:hAnsi="Arial"/>
          <w:b w:val="1"/>
          <w:bCs w:val="1"/>
          <w:rtl w:val="0"/>
        </w:rPr>
        <w:t xml:space="preserve">“</w:t>
      </w:r>
      <w:hyperlink r:id="rId12">
        <w:r w:rsidDel="00000000" w:rsidR="00000000" w:rsidRPr="00000000">
          <w:rPr>
            <w:rFonts w:ascii="Arial" w:cs="Arial" w:eastAsia="Arial" w:hAnsi="Arial"/>
            <w:b w:val="1"/>
            <w:bCs w:val="1"/>
            <w:u w:val="single"/>
            <w:rtl w:val="0"/>
          </w:rPr>
          <w:t xml:space="preserve">notificaciones@cejum.com</w:t>
        </w:r>
      </w:hyperlink>
      <w:r w:rsidDel="00000000" w:rsidR="00000000" w:rsidRPr="00000000">
        <w:rPr>
          <w:rFonts w:ascii="Arial" w:cs="Arial" w:eastAsia="Arial" w:hAnsi="Arial"/>
          <w:b w:val="1"/>
          <w:bCs w:val="1"/>
          <w:rtl w:val="0"/>
        </w:rPr>
        <w:t xml:space="preserve">”, </w:t>
      </w:r>
      <w:r w:rsidDel="00000000" w:rsidR="00000000" w:rsidRPr="00000000">
        <w:rPr>
          <w:rFonts w:ascii="Arial" w:cs="Arial" w:eastAsia="Arial" w:hAnsi="Arial"/>
          <w:rtl w:val="0"/>
        </w:rPr>
        <w:t xml:space="preserve">para que el expediente que se forme sea vinculado a este usuario; en el entendido que el trámite del juicio deberá continuar por las formalidades del proceso escrito y manifestando de modo expreso que NO ES VOLUNTAD DEL QUEJOSO QUE EL PROCESO SEA SEGUIDO EN LÍNEA; ante Ustedes, con el debido respeto, comparezco para exponer lo siguiente:</w:t>
      </w:r>
    </w:p>
    <w:p w:rsidR="00000000" w:rsidDel="00000000" w:rsidP="00000000" w:rsidRDefault="00000000" w:rsidRPr="00000000" w14:paraId="00000045">
      <w:pPr>
        <w:shd w:fill="ffffff" w:val="clear"/>
        <w:spacing w:line="360" w:lineRule="auto"/>
        <w:ind w:firstLine="720"/>
        <w:jc w:val="both"/>
        <w:rPr>
          <w:rFonts w:ascii="Arial" w:cs="Arial" w:eastAsia="Arial" w:hAnsi="Arial"/>
        </w:rPr>
      </w:pPr>
      <w:r w:rsidDel="00000000" w:rsidR="00000000" w:rsidRPr="00000000">
        <w:rPr>
          <w:rFonts w:ascii="Arial" w:cs="Arial" w:eastAsia="Arial" w:hAnsi="Arial"/>
          <w:rtl w:val="0"/>
        </w:rPr>
        <w:t xml:space="preserve">Por medio del presente escrito y con fundamento en los artículos 103, fracción I y 107, párrafo primero, de la Constitución Política de los Estados Unidos Mexicanos; 97 fracción I inciso d) de la Ley de Amparo; se interpone </w:t>
      </w:r>
      <w:r w:rsidDel="00000000" w:rsidR="00000000" w:rsidRPr="00000000">
        <w:rPr>
          <w:rFonts w:ascii="Arial" w:cs="Arial" w:eastAsia="Arial" w:hAnsi="Arial"/>
          <w:b w:val="1"/>
          <w:bCs w:val="1"/>
          <w:rtl w:val="0"/>
        </w:rPr>
        <w:t xml:space="preserve">RECURSO DE QUEJA</w:t>
      </w:r>
      <w:r w:rsidDel="00000000" w:rsidR="00000000" w:rsidRPr="00000000">
        <w:rPr>
          <w:rFonts w:ascii="Arial" w:cs="Arial" w:eastAsia="Arial" w:hAnsi="Arial"/>
          <w:rtl w:val="0"/>
        </w:rPr>
        <w:t xml:space="preserve"> en contra del acuerdo de fecha </w:t>
      </w:r>
      <w:r w:rsidDel="00000000" w:rsidR="00000000" w:rsidRPr="00000000">
        <w:rPr>
          <w:rFonts w:ascii="Arial" w:cs="Arial" w:eastAsia="Arial" w:hAnsi="Arial"/>
          <w:b w:val="1"/>
          <w:bCs w:val="1"/>
          <w:rtl w:val="0"/>
        </w:rPr>
        <w:t xml:space="preserve">09 de diciembre del año 2025</w:t>
      </w:r>
      <w:r w:rsidDel="00000000" w:rsidR="00000000" w:rsidRPr="00000000">
        <w:rPr>
          <w:rFonts w:ascii="Arial" w:cs="Arial" w:eastAsia="Arial" w:hAnsi="Arial"/>
          <w:rtl w:val="0"/>
        </w:rPr>
        <w:t xml:space="preserve">, emitido por el Juez Cuarto de Distrito en el Estado de Quintana Roo dictado en el expediente del amparo indirecto 921/2025, acuerdo en el cual ACORDARON NO HA LUGAR EN RECONOCER EL CARÁCTER DE TERCERO INTERESADO DE LA SECRETARÍA DE MEDIO AMBIENTE Y RECURSOS NATURALES (SEMARNAT) EN EL PRESENTE JUICIO DE AMPARO</w:t>
      </w:r>
    </w:p>
    <w:p w:rsidR="00000000" w:rsidDel="00000000" w:rsidP="00000000" w:rsidRDefault="00000000" w:rsidRPr="00000000" w14:paraId="00000046">
      <w:pPr>
        <w:shd w:fill="ffffff" w:val="clear"/>
        <w:jc w:val="both"/>
        <w:rPr>
          <w:rFonts w:ascii="Arial Black" w:cs="Arial Black" w:eastAsia="Arial Black" w:hAnsi="Arial Black"/>
          <w:b w:val="1"/>
          <w:bCs w:val="1"/>
          <w:i w:val="1"/>
          <w:iCs w:val="1"/>
        </w:rPr>
      </w:pPr>
      <w:r w:rsidDel="00000000" w:rsidR="00000000" w:rsidRPr="00000000">
        <w:rPr>
          <w:rtl w:val="0"/>
        </w:rPr>
      </w:r>
    </w:p>
    <w:p w:rsidR="00000000" w:rsidDel="00000000" w:rsidP="00000000" w:rsidRDefault="00000000" w:rsidRPr="00000000" w14:paraId="00000047">
      <w:pPr>
        <w:shd w:fill="ffffff" w:val="clear"/>
        <w:jc w:val="center"/>
        <w:rPr>
          <w:rFonts w:ascii="Arial" w:cs="Arial" w:eastAsia="Arial" w:hAnsi="Arial"/>
          <w:b w:val="1"/>
          <w:bCs w:val="1"/>
        </w:rPr>
      </w:pPr>
      <w:r w:rsidDel="00000000" w:rsidR="00000000" w:rsidRPr="00000000">
        <w:rPr>
          <w:rFonts w:ascii="Arial" w:cs="Arial" w:eastAsia="Arial" w:hAnsi="Arial"/>
          <w:b w:val="1"/>
          <w:bCs w:val="1"/>
          <w:rtl w:val="0"/>
        </w:rPr>
        <w:t xml:space="preserve">OPORTUNIDAD DE LA PRESENTACIÓN</w:t>
      </w:r>
    </w:p>
    <w:p w:rsidR="00000000" w:rsidDel="00000000" w:rsidP="00000000" w:rsidRDefault="00000000" w:rsidRPr="00000000" w14:paraId="00000048">
      <w:pPr>
        <w:shd w:fill="ffffff" w:val="clear"/>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49">
      <w:pPr>
        <w:shd w:fill="ffffff" w:val="clear"/>
        <w:spacing w:line="360" w:lineRule="auto"/>
        <w:jc w:val="both"/>
        <w:rPr>
          <w:rFonts w:ascii="Arial" w:cs="Arial" w:eastAsia="Arial" w:hAnsi="Arial"/>
        </w:rPr>
      </w:pPr>
      <w:r w:rsidDel="00000000" w:rsidR="00000000" w:rsidRPr="00000000">
        <w:rPr>
          <w:rFonts w:ascii="Arial" w:cs="Arial" w:eastAsia="Arial" w:hAnsi="Arial"/>
          <w:rtl w:val="0"/>
        </w:rPr>
        <w:t xml:space="preserve">La notificacion de la resolucion en el que acordo no ha lugar en reconocer el caracter como tercero interesado a la SEMARNAT en la demanda de amparo indirecto se realizó mediante </w:t>
      </w:r>
      <w:r w:rsidDel="00000000" w:rsidR="00000000" w:rsidRPr="00000000">
        <w:rPr>
          <w:rFonts w:ascii="Arial" w:cs="Arial" w:eastAsia="Arial" w:hAnsi="Arial"/>
          <w:b w:val="1"/>
          <w:bCs w:val="1"/>
          <w:rtl w:val="0"/>
        </w:rPr>
        <w:t xml:space="preserve">notificación lista de estrados del miercoles 10 de diciembre de 2025</w:t>
      </w:r>
      <w:r w:rsidDel="00000000" w:rsidR="00000000" w:rsidRPr="00000000">
        <w:rPr>
          <w:rFonts w:ascii="Arial" w:cs="Arial" w:eastAsia="Arial" w:hAnsi="Arial"/>
          <w:rtl w:val="0"/>
        </w:rPr>
        <w:t xml:space="preserve">; razones por las cuales, si en materia amparo, el plazo empezará a correr al día siguiente de que surta efectos la notificación tal como establece el </w:t>
      </w:r>
      <w:r w:rsidDel="00000000" w:rsidR="00000000" w:rsidRPr="00000000">
        <w:rPr>
          <w:rFonts w:ascii="Arial" w:cs="Arial" w:eastAsia="Arial" w:hAnsi="Arial"/>
          <w:b w:val="1"/>
          <w:bCs w:val="1"/>
          <w:rtl w:val="0"/>
        </w:rPr>
        <w:t xml:space="preserve">artículo 22</w:t>
      </w:r>
      <w:r w:rsidDel="00000000" w:rsidR="00000000" w:rsidRPr="00000000">
        <w:rPr>
          <w:rFonts w:ascii="Arial" w:cs="Arial" w:eastAsia="Arial" w:hAnsi="Arial"/>
          <w:b w:val="1"/>
          <w:bCs w:val="1"/>
          <w:vertAlign w:val="superscript"/>
          <w:rtl w:val="0"/>
        </w:rPr>
        <w:t xml:space="preserve">1 </w:t>
      </w:r>
      <w:r w:rsidDel="00000000" w:rsidR="00000000" w:rsidRPr="00000000">
        <w:rPr>
          <w:rFonts w:ascii="Arial" w:cs="Arial" w:eastAsia="Arial" w:hAnsi="Arial"/>
          <w:rtl w:val="0"/>
        </w:rPr>
        <w:t xml:space="preserve">de la Ley en materia y las notificaciones surten sus efectos al día hábil siguiente al de la notificación, de conformidad con la fracción II del </w:t>
      </w:r>
      <w:r w:rsidDel="00000000" w:rsidR="00000000" w:rsidRPr="00000000">
        <w:rPr>
          <w:rFonts w:ascii="Arial" w:cs="Arial" w:eastAsia="Arial" w:hAnsi="Arial"/>
          <w:b w:val="1"/>
          <w:bCs w:val="1"/>
          <w:rtl w:val="0"/>
        </w:rPr>
        <w:t xml:space="preserve">artículo 31 </w:t>
      </w:r>
      <w:r w:rsidDel="00000000" w:rsidR="00000000" w:rsidRPr="00000000">
        <w:rPr>
          <w:rFonts w:ascii="Arial" w:cs="Arial" w:eastAsia="Arial" w:hAnsi="Arial"/>
          <w:rtl w:val="0"/>
        </w:rPr>
        <w:t xml:space="preserve">de la Ley de Amparo, el suscrito se encuentra en tiempo para presentar este recurso a la luz del siguiente análisis: </w:t>
      </w:r>
    </w:p>
    <w:tbl>
      <w:tblPr>
        <w:tblStyle w:val="Table2"/>
        <w:tblpPr w:leftFromText="180" w:rightFromText="180" w:topFromText="180" w:bottomFromText="180" w:vertAnchor="text" w:horzAnchor="text" w:tblpX="-20.99999999999966" w:tblpY="0"/>
        <w:tblW w:w="88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423"/>
        <w:gridCol w:w="4405"/>
        <w:tblGridChange w:id="0">
          <w:tblGrid>
            <w:gridCol w:w="4423"/>
            <w:gridCol w:w="4405"/>
          </w:tblGrid>
        </w:tblGridChange>
      </w:tblGrid>
      <w:tr>
        <w:trPr>
          <w:cantSplit w:val="0"/>
          <w:tblHeader w:val="0"/>
        </w:trPr>
        <w:tc>
          <w:tcPr/>
          <w:p w:rsidR="00000000" w:rsidDel="00000000" w:rsidP="00000000" w:rsidRDefault="00000000" w:rsidRPr="00000000" w14:paraId="0000004A">
            <w:pPr>
              <w:spacing w:line="360" w:lineRule="auto"/>
              <w:rPr>
                <w:rFonts w:ascii="Arial" w:cs="Arial" w:eastAsia="Arial" w:hAnsi="Arial"/>
              </w:rPr>
            </w:pPr>
            <w:r w:rsidDel="00000000" w:rsidR="00000000" w:rsidRPr="00000000">
              <w:rPr>
                <w:rFonts w:ascii="Arial" w:cs="Arial" w:eastAsia="Arial" w:hAnsi="Arial"/>
                <w:rtl w:val="0"/>
              </w:rPr>
              <w:t xml:space="preserve">Día en que fui notificado</w:t>
            </w:r>
          </w:p>
        </w:tc>
        <w:tc>
          <w:tcPr/>
          <w:p w:rsidR="00000000" w:rsidDel="00000000" w:rsidP="00000000" w:rsidRDefault="00000000" w:rsidRPr="00000000" w14:paraId="0000004B">
            <w:pPr>
              <w:spacing w:line="360" w:lineRule="auto"/>
              <w:rPr>
                <w:rFonts w:ascii="Arial" w:cs="Arial" w:eastAsia="Arial" w:hAnsi="Arial"/>
              </w:rPr>
            </w:pPr>
            <w:r w:rsidDel="00000000" w:rsidR="00000000" w:rsidRPr="00000000">
              <w:rPr>
                <w:rFonts w:ascii="Arial" w:cs="Arial" w:eastAsia="Arial" w:hAnsi="Arial"/>
                <w:rtl w:val="0"/>
              </w:rPr>
              <w:t xml:space="preserve">10 de diciembre de 2025</w:t>
            </w:r>
          </w:p>
        </w:tc>
      </w:tr>
      <w:tr>
        <w:trPr>
          <w:cantSplit w:val="0"/>
          <w:tblHeader w:val="0"/>
        </w:trPr>
        <w:tc>
          <w:tcPr/>
          <w:p w:rsidR="00000000" w:rsidDel="00000000" w:rsidP="00000000" w:rsidRDefault="00000000" w:rsidRPr="00000000" w14:paraId="0000004C">
            <w:pPr>
              <w:spacing w:line="360" w:lineRule="auto"/>
              <w:rPr>
                <w:rFonts w:ascii="Arial" w:cs="Arial" w:eastAsia="Arial" w:hAnsi="Arial"/>
              </w:rPr>
            </w:pPr>
            <w:r w:rsidDel="00000000" w:rsidR="00000000" w:rsidRPr="00000000">
              <w:rPr>
                <w:rFonts w:ascii="Arial" w:cs="Arial" w:eastAsia="Arial" w:hAnsi="Arial"/>
                <w:rtl w:val="0"/>
              </w:rPr>
              <w:t xml:space="preserve">Día en que surte efectos la notificación</w:t>
            </w:r>
          </w:p>
        </w:tc>
        <w:tc>
          <w:tcPr/>
          <w:p w:rsidR="00000000" w:rsidDel="00000000" w:rsidP="00000000" w:rsidRDefault="00000000" w:rsidRPr="00000000" w14:paraId="0000004D">
            <w:pPr>
              <w:spacing w:line="360" w:lineRule="auto"/>
              <w:rPr>
                <w:rFonts w:ascii="Arial" w:cs="Arial" w:eastAsia="Arial" w:hAnsi="Arial"/>
              </w:rPr>
            </w:pPr>
            <w:r w:rsidDel="00000000" w:rsidR="00000000" w:rsidRPr="00000000">
              <w:rPr>
                <w:rFonts w:ascii="Arial" w:cs="Arial" w:eastAsia="Arial" w:hAnsi="Arial"/>
                <w:rtl w:val="0"/>
              </w:rPr>
              <w:t xml:space="preserve">11 de diciembre de 2025</w:t>
            </w:r>
          </w:p>
        </w:tc>
      </w:tr>
      <w:tr>
        <w:trPr>
          <w:cantSplit w:val="0"/>
          <w:tblHeader w:val="0"/>
        </w:trPr>
        <w:tc>
          <w:tcPr/>
          <w:p w:rsidR="00000000" w:rsidDel="00000000" w:rsidP="00000000" w:rsidRDefault="00000000" w:rsidRPr="00000000" w14:paraId="0000004E">
            <w:pPr>
              <w:spacing w:line="360" w:lineRule="auto"/>
              <w:rPr>
                <w:rFonts w:ascii="Arial" w:cs="Arial" w:eastAsia="Arial" w:hAnsi="Arial"/>
              </w:rPr>
            </w:pPr>
            <w:r w:rsidDel="00000000" w:rsidR="00000000" w:rsidRPr="00000000">
              <w:rPr>
                <w:rFonts w:ascii="Arial" w:cs="Arial" w:eastAsia="Arial" w:hAnsi="Arial"/>
                <w:rtl w:val="0"/>
              </w:rPr>
              <w:t xml:space="preserve">Día en que empieza a correr el término (5 días)</w:t>
            </w:r>
          </w:p>
        </w:tc>
        <w:tc>
          <w:tcPr/>
          <w:p w:rsidR="00000000" w:rsidDel="00000000" w:rsidP="00000000" w:rsidRDefault="00000000" w:rsidRPr="00000000" w14:paraId="0000004F">
            <w:pPr>
              <w:spacing w:line="360" w:lineRule="auto"/>
              <w:rPr>
                <w:rFonts w:ascii="Arial" w:cs="Arial" w:eastAsia="Arial" w:hAnsi="Arial"/>
              </w:rPr>
            </w:pPr>
            <w:r w:rsidDel="00000000" w:rsidR="00000000" w:rsidRPr="00000000">
              <w:rPr>
                <w:rFonts w:ascii="Arial" w:cs="Arial" w:eastAsia="Arial" w:hAnsi="Arial"/>
                <w:rtl w:val="0"/>
              </w:rPr>
              <w:t xml:space="preserve">12 de diciembre de 2025</w:t>
            </w:r>
          </w:p>
          <w:p w:rsidR="00000000" w:rsidDel="00000000" w:rsidP="00000000" w:rsidRDefault="00000000" w:rsidRPr="00000000" w14:paraId="00000050">
            <w:pPr>
              <w:spacing w:line="360" w:lineRule="auto"/>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51">
            <w:pPr>
              <w:spacing w:line="360" w:lineRule="auto"/>
              <w:rPr>
                <w:rFonts w:ascii="Arial" w:cs="Arial" w:eastAsia="Arial" w:hAnsi="Arial"/>
              </w:rPr>
            </w:pPr>
            <w:r w:rsidDel="00000000" w:rsidR="00000000" w:rsidRPr="00000000">
              <w:rPr>
                <w:rFonts w:ascii="Arial" w:cs="Arial" w:eastAsia="Arial" w:hAnsi="Arial"/>
                <w:rtl w:val="0"/>
              </w:rPr>
              <w:t xml:space="preserve">Fecha en que se interpone el recurso de queja.</w:t>
            </w:r>
          </w:p>
        </w:tc>
        <w:tc>
          <w:tcPr/>
          <w:p w:rsidR="00000000" w:rsidDel="00000000" w:rsidP="00000000" w:rsidRDefault="00000000" w:rsidRPr="00000000" w14:paraId="00000052">
            <w:pPr>
              <w:spacing w:line="360" w:lineRule="auto"/>
              <w:rPr>
                <w:rFonts w:ascii="Arial" w:cs="Arial" w:eastAsia="Arial" w:hAnsi="Arial"/>
              </w:rPr>
            </w:pPr>
            <w:r w:rsidDel="00000000" w:rsidR="00000000" w:rsidRPr="00000000">
              <w:rPr>
                <w:rFonts w:ascii="Arial" w:cs="Arial" w:eastAsia="Arial" w:hAnsi="Arial"/>
                <w:rtl w:val="0"/>
              </w:rPr>
              <w:t xml:space="preserve">18 de diciembre de 2025</w:t>
            </w:r>
          </w:p>
          <w:p w:rsidR="00000000" w:rsidDel="00000000" w:rsidP="00000000" w:rsidRDefault="00000000" w:rsidRPr="00000000" w14:paraId="00000053">
            <w:pPr>
              <w:spacing w:line="360" w:lineRule="auto"/>
              <w:rPr>
                <w:rFonts w:ascii="Arial" w:cs="Arial" w:eastAsia="Arial" w:hAnsi="Arial"/>
              </w:rPr>
            </w:pPr>
            <w:r w:rsidDel="00000000" w:rsidR="00000000" w:rsidRPr="00000000">
              <w:rPr>
                <w:rtl w:val="0"/>
              </w:rPr>
            </w:r>
          </w:p>
        </w:tc>
      </w:tr>
      <w:tr>
        <w:trPr>
          <w:cantSplit w:val="0"/>
          <w:trHeight w:val="806.89453125" w:hRule="atLeast"/>
          <w:tblHeader w:val="0"/>
        </w:trPr>
        <w:tc>
          <w:tcPr/>
          <w:p w:rsidR="00000000" w:rsidDel="00000000" w:rsidP="00000000" w:rsidRDefault="00000000" w:rsidRPr="00000000" w14:paraId="00000054">
            <w:pPr>
              <w:spacing w:line="360" w:lineRule="auto"/>
              <w:rPr>
                <w:rFonts w:ascii="Arial" w:cs="Arial" w:eastAsia="Arial" w:hAnsi="Arial"/>
              </w:rPr>
            </w:pPr>
            <w:r w:rsidDel="00000000" w:rsidR="00000000" w:rsidRPr="00000000">
              <w:rPr>
                <w:rFonts w:ascii="Arial" w:cs="Arial" w:eastAsia="Arial" w:hAnsi="Arial"/>
                <w:rtl w:val="0"/>
              </w:rPr>
              <w:t xml:space="preserve">Último día para la presentación del recurso</w:t>
            </w:r>
          </w:p>
          <w:p w:rsidR="00000000" w:rsidDel="00000000" w:rsidP="00000000" w:rsidRDefault="00000000" w:rsidRPr="00000000" w14:paraId="00000055">
            <w:pPr>
              <w:spacing w:line="36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056">
            <w:pPr>
              <w:spacing w:line="360" w:lineRule="auto"/>
              <w:rPr>
                <w:rFonts w:ascii="Arial" w:cs="Arial" w:eastAsia="Arial" w:hAnsi="Arial"/>
              </w:rPr>
            </w:pPr>
            <w:r w:rsidDel="00000000" w:rsidR="00000000" w:rsidRPr="00000000">
              <w:rPr>
                <w:rFonts w:ascii="Arial" w:cs="Arial" w:eastAsia="Arial" w:hAnsi="Arial"/>
                <w:rtl w:val="0"/>
              </w:rPr>
              <w:t xml:space="preserve">18 de diciembre de 2025</w:t>
            </w:r>
          </w:p>
          <w:p w:rsidR="00000000" w:rsidDel="00000000" w:rsidP="00000000" w:rsidRDefault="00000000" w:rsidRPr="00000000" w14:paraId="00000057">
            <w:pPr>
              <w:spacing w:line="36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058">
      <w:pPr>
        <w:shd w:fill="ffffff" w:val="clea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59">
      <w:pPr>
        <w:spacing w:line="360" w:lineRule="auto"/>
        <w:ind w:firstLine="700"/>
        <w:jc w:val="both"/>
        <w:rPr>
          <w:rFonts w:ascii="Arial" w:cs="Arial" w:eastAsia="Arial" w:hAnsi="Arial"/>
        </w:rPr>
      </w:pPr>
      <w:r w:rsidDel="00000000" w:rsidR="00000000" w:rsidRPr="00000000">
        <w:rPr>
          <w:rFonts w:ascii="Arial" w:cs="Arial" w:eastAsia="Arial" w:hAnsi="Arial"/>
          <w:rtl w:val="0"/>
        </w:rPr>
        <w:t xml:space="preserve">Toda vez que el presente recurso se interpone en tiempo dentro del término establecido por la Ley de Amparo, debe reconocerse su oportunidad.</w:t>
      </w:r>
    </w:p>
    <w:p w:rsidR="00000000" w:rsidDel="00000000" w:rsidP="00000000" w:rsidRDefault="00000000" w:rsidRPr="00000000" w14:paraId="0000005A">
      <w:pPr>
        <w:spacing w:line="360" w:lineRule="auto"/>
        <w:ind w:firstLine="700"/>
        <w:jc w:val="both"/>
        <w:rPr>
          <w:rFonts w:ascii="Arial" w:cs="Arial" w:eastAsia="Arial" w:hAnsi="Arial"/>
        </w:rPr>
      </w:pPr>
      <w:r w:rsidDel="00000000" w:rsidR="00000000" w:rsidRPr="00000000">
        <w:rPr>
          <w:rtl w:val="0"/>
        </w:rPr>
      </w:r>
    </w:p>
    <w:p w:rsidR="00000000" w:rsidDel="00000000" w:rsidP="00000000" w:rsidRDefault="00000000" w:rsidRPr="00000000" w14:paraId="0000005B">
      <w:pPr>
        <w:spacing w:line="360" w:lineRule="auto"/>
        <w:jc w:val="center"/>
        <w:rPr>
          <w:rFonts w:ascii="Arial Black" w:cs="Arial Black" w:eastAsia="Arial Black" w:hAnsi="Arial Black"/>
          <w:b w:val="1"/>
          <w:bCs w:val="1"/>
        </w:rPr>
      </w:pPr>
      <w:r w:rsidDel="00000000" w:rsidR="00000000" w:rsidRPr="00000000">
        <w:rPr>
          <w:rFonts w:ascii="Arial Black" w:cs="Arial Black" w:eastAsia="Arial Black" w:hAnsi="Arial Black"/>
          <w:b w:val="1"/>
          <w:bCs w:val="1"/>
          <w:rtl w:val="0"/>
        </w:rPr>
        <w:t xml:space="preserve">PROCEDENCIA</w:t>
      </w:r>
    </w:p>
    <w:p w:rsidR="00000000" w:rsidDel="00000000" w:rsidP="00000000" w:rsidRDefault="00000000" w:rsidRPr="00000000" w14:paraId="0000005C">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5D">
      <w:pPr>
        <w:spacing w:line="360" w:lineRule="auto"/>
        <w:jc w:val="both"/>
        <w:rPr>
          <w:rFonts w:ascii="Arial" w:cs="Arial" w:eastAsia="Arial" w:hAnsi="Arial"/>
        </w:rPr>
      </w:pPr>
      <w:r w:rsidDel="00000000" w:rsidR="00000000" w:rsidRPr="00000000">
        <w:rPr>
          <w:rFonts w:ascii="Arial" w:cs="Arial" w:eastAsia="Arial" w:hAnsi="Arial"/>
          <w:rtl w:val="0"/>
        </w:rPr>
        <w:t xml:space="preserve">Es procedente el recurso de queja toda vez que se interpone contra la resolución dictada en amparo indirecto por Juez de Distrito en donde acordó no ha lugar en reconocer el carácter como tercero interesado a la SEMARNAT en el juicio de garantías solicitado por la parte quejosa, lo que actualiza las hipótesis previstas por el inciso d) de la fracción I, del artículo 97 de la Ley de Amparo en vigor.</w:t>
      </w:r>
    </w:p>
    <w:p w:rsidR="00000000" w:rsidDel="00000000" w:rsidP="00000000" w:rsidRDefault="00000000" w:rsidRPr="00000000" w14:paraId="0000005E">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5F">
      <w:pPr>
        <w:tabs>
          <w:tab w:val="left" w:leader="none" w:pos="2972"/>
        </w:tabs>
        <w:spacing w:line="360" w:lineRule="auto"/>
        <w:jc w:val="center"/>
        <w:rPr>
          <w:rFonts w:ascii="Arial Black" w:cs="Arial Black" w:eastAsia="Arial Black" w:hAnsi="Arial Black"/>
          <w:b w:val="1"/>
          <w:bCs w:val="1"/>
        </w:rPr>
      </w:pPr>
      <w:r w:rsidDel="00000000" w:rsidR="00000000" w:rsidRPr="00000000">
        <w:rPr>
          <w:rFonts w:ascii="Arial Black" w:cs="Arial Black" w:eastAsia="Arial Black" w:hAnsi="Arial Black"/>
          <w:b w:val="1"/>
          <w:bCs w:val="1"/>
          <w:rtl w:val="0"/>
        </w:rPr>
        <w:t xml:space="preserve">AGRAVIOS </w:t>
      </w:r>
    </w:p>
    <w:p w:rsidR="00000000" w:rsidDel="00000000" w:rsidP="00000000" w:rsidRDefault="00000000" w:rsidRPr="00000000" w14:paraId="00000060">
      <w:pPr>
        <w:tabs>
          <w:tab w:val="left" w:leader="none" w:pos="2972"/>
        </w:tabs>
        <w:spacing w:line="360" w:lineRule="auto"/>
        <w:jc w:val="center"/>
        <w:rPr>
          <w:rFonts w:ascii="Arial Black" w:cs="Arial Black" w:eastAsia="Arial Black" w:hAnsi="Arial Black"/>
          <w:b w:val="1"/>
          <w:bCs w:val="1"/>
        </w:rPr>
      </w:pPr>
      <w:r w:rsidDel="00000000" w:rsidR="00000000" w:rsidRPr="00000000">
        <w:rPr>
          <w:rtl w:val="0"/>
        </w:rPr>
      </w:r>
    </w:p>
    <w:p w:rsidR="00000000" w:rsidDel="00000000" w:rsidP="00000000" w:rsidRDefault="00000000" w:rsidRPr="00000000" w14:paraId="00000061">
      <w:pPr>
        <w:tabs>
          <w:tab w:val="left" w:leader="none" w:pos="2972"/>
        </w:tabs>
        <w:spacing w:line="36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AGRAVIO GENERAL: EN LA RESOLUCIÓN DE FECHA 09 DE DICIEMBRE DEL AÑO 2025, QUE SE RECURRE SE PRECISA LO QUE CAUSA EL AGRAVIO GENERAL EN LA FOJA 3 Y 4  DE LA RESOLUCIÓN DICTADA, EN DONDE SE ESTABLECE:</w:t>
      </w:r>
    </w:p>
    <w:p w:rsidR="00000000" w:rsidDel="00000000" w:rsidP="00000000" w:rsidRDefault="00000000" w:rsidRPr="00000000" w14:paraId="00000062">
      <w:pPr>
        <w:tabs>
          <w:tab w:val="left" w:leader="none" w:pos="2972"/>
        </w:tabs>
        <w:spacing w:line="360" w:lineRule="auto"/>
        <w:jc w:val="both"/>
        <w:rPr>
          <w:rFonts w:ascii="Arial" w:cs="Arial" w:eastAsia="Arial" w:hAnsi="Arial"/>
          <w:sz w:val="26"/>
          <w:szCs w:val="26"/>
        </w:rPr>
      </w:pPr>
      <w:r w:rsidDel="00000000" w:rsidR="00000000" w:rsidRPr="00000000">
        <w:rPr>
          <w:rtl w:val="0"/>
        </w:rPr>
      </w:r>
    </w:p>
    <w:p w:rsidR="00000000" w:rsidDel="00000000" w:rsidP="00000000" w:rsidRDefault="00000000" w:rsidRPr="00000000" w14:paraId="00000063">
      <w:pPr>
        <w:tabs>
          <w:tab w:val="left" w:leader="none" w:pos="2972"/>
        </w:tabs>
        <w:spacing w:line="360" w:lineRule="auto"/>
        <w:ind w:left="720" w:firstLine="0"/>
        <w:jc w:val="both"/>
        <w:rPr>
          <w:rFonts w:ascii="Arial" w:cs="Arial" w:eastAsia="Arial" w:hAnsi="Arial"/>
          <w:i w:val="1"/>
          <w:iCs w:val="1"/>
        </w:rPr>
      </w:pPr>
      <w:r w:rsidDel="00000000" w:rsidR="00000000" w:rsidRPr="00000000">
        <w:rPr>
          <w:rFonts w:ascii="Arial" w:cs="Arial" w:eastAsia="Arial" w:hAnsi="Arial"/>
          <w:rtl w:val="0"/>
        </w:rPr>
        <w:t xml:space="preserve">“</w:t>
      </w:r>
      <w:r w:rsidDel="00000000" w:rsidR="00000000" w:rsidRPr="00000000">
        <w:rPr>
          <w:rFonts w:ascii="Arial" w:cs="Arial" w:eastAsia="Arial" w:hAnsi="Arial"/>
          <w:i w:val="1"/>
          <w:iCs w:val="1"/>
          <w:rtl w:val="0"/>
        </w:rPr>
        <w:t xml:space="preserve">  (...) Dígasele que no ha lugar acordar favorable a su petición, toda vez que a este no le reviste el carácter de tercero interesado, conforme a lo previsto en el numeral 5 de la Ley de Amparo, en el que señala:</w:t>
      </w:r>
    </w:p>
    <w:p w:rsidR="00000000" w:rsidDel="00000000" w:rsidP="00000000" w:rsidRDefault="00000000" w:rsidRPr="00000000" w14:paraId="00000064">
      <w:pPr>
        <w:tabs>
          <w:tab w:val="left" w:leader="none" w:pos="2972"/>
        </w:tabs>
        <w:spacing w:line="360" w:lineRule="auto"/>
        <w:ind w:left="720" w:firstLine="0"/>
        <w:jc w:val="both"/>
        <w:rPr>
          <w:rFonts w:ascii="Arial" w:cs="Arial" w:eastAsia="Arial" w:hAnsi="Arial"/>
          <w:i w:val="1"/>
          <w:iCs w:val="1"/>
        </w:rPr>
      </w:pPr>
      <w:r w:rsidDel="00000000" w:rsidR="00000000" w:rsidRPr="00000000">
        <w:rPr>
          <w:rFonts w:ascii="Arial" w:cs="Arial" w:eastAsia="Arial" w:hAnsi="Arial"/>
          <w:i w:val="1"/>
          <w:iCs w:val="1"/>
          <w:rtl w:val="0"/>
        </w:rPr>
        <w:t xml:space="preserve"> “Artículo 5°. Son partes en el juicio de amparo: </w:t>
      </w:r>
    </w:p>
    <w:p w:rsidR="00000000" w:rsidDel="00000000" w:rsidP="00000000" w:rsidRDefault="00000000" w:rsidRPr="00000000" w14:paraId="00000065">
      <w:pPr>
        <w:tabs>
          <w:tab w:val="left" w:leader="none" w:pos="2972"/>
        </w:tabs>
        <w:spacing w:line="360" w:lineRule="auto"/>
        <w:ind w:left="720" w:firstLine="0"/>
        <w:jc w:val="both"/>
        <w:rPr>
          <w:rFonts w:ascii="Arial" w:cs="Arial" w:eastAsia="Arial" w:hAnsi="Arial"/>
          <w:i w:val="1"/>
          <w:iCs w:val="1"/>
        </w:rPr>
      </w:pPr>
      <w:r w:rsidDel="00000000" w:rsidR="00000000" w:rsidRPr="00000000">
        <w:rPr>
          <w:rFonts w:ascii="Arial" w:cs="Arial" w:eastAsia="Arial" w:hAnsi="Arial"/>
          <w:i w:val="1"/>
          <w:iCs w:val="1"/>
          <w:rtl w:val="0"/>
        </w:rPr>
        <w:t xml:space="preserve">I. El quejoso, teniendo tal carácter quien aduce ser titular de un derecho subjetivo o de un interés legítimo individual o colectivo, siempre que alegue que la norma, acto u omisión reclamados violan los derechos previstos en el artículo 1o de la presente Ley y con ello se produzca una afectación real y actual a su esfera jurídica, ya sea de manera directa o en virtud de su especial situación frente al orden jurídico.</w:t>
      </w:r>
    </w:p>
    <w:p w:rsidR="00000000" w:rsidDel="00000000" w:rsidP="00000000" w:rsidRDefault="00000000" w:rsidRPr="00000000" w14:paraId="00000066">
      <w:pPr>
        <w:tabs>
          <w:tab w:val="left" w:leader="none" w:pos="2972"/>
        </w:tabs>
        <w:spacing w:line="360" w:lineRule="auto"/>
        <w:ind w:left="720" w:firstLine="0"/>
        <w:jc w:val="both"/>
        <w:rPr>
          <w:rFonts w:ascii="Arial" w:cs="Arial" w:eastAsia="Arial" w:hAnsi="Arial"/>
          <w:i w:val="1"/>
          <w:iCs w:val="1"/>
        </w:rPr>
      </w:pPr>
      <w:r w:rsidDel="00000000" w:rsidR="00000000" w:rsidRPr="00000000">
        <w:rPr>
          <w:rFonts w:ascii="Arial" w:cs="Arial" w:eastAsia="Arial" w:hAnsi="Arial"/>
          <w:i w:val="1"/>
          <w:iCs w:val="1"/>
          <w:rtl w:val="0"/>
        </w:rPr>
        <w:t xml:space="preserve"> El interés simple, en ningún caso, podrá invocarse como interés legítimo.  La autoridad pública no podrá invocar interés legítimo. </w:t>
      </w:r>
    </w:p>
    <w:p w:rsidR="00000000" w:rsidDel="00000000" w:rsidP="00000000" w:rsidRDefault="00000000" w:rsidRPr="00000000" w14:paraId="00000067">
      <w:pPr>
        <w:tabs>
          <w:tab w:val="left" w:leader="none" w:pos="2972"/>
        </w:tabs>
        <w:spacing w:line="360" w:lineRule="auto"/>
        <w:ind w:left="720" w:firstLine="0"/>
        <w:jc w:val="both"/>
        <w:rPr>
          <w:rFonts w:ascii="Arial" w:cs="Arial" w:eastAsia="Arial" w:hAnsi="Arial"/>
          <w:i w:val="1"/>
          <w:iCs w:val="1"/>
        </w:rPr>
      </w:pPr>
      <w:r w:rsidDel="00000000" w:rsidR="00000000" w:rsidRPr="00000000">
        <w:rPr>
          <w:rFonts w:ascii="Arial" w:cs="Arial" w:eastAsia="Arial" w:hAnsi="Arial"/>
          <w:i w:val="1"/>
          <w:iCs w:val="1"/>
          <w:rtl w:val="0"/>
        </w:rPr>
        <w:t xml:space="preserve">El juicio de amparo podrá promoverse conjuntamente por dos o más quejosos cuando resientan una afectación común en sus derechos o intereses, aun en el supuesto de que dicha afectación derive de actos distintos, si éstos les causan un perjuicio análogo y provienen de las mismas autoridades. </w:t>
      </w:r>
    </w:p>
    <w:p w:rsidR="00000000" w:rsidDel="00000000" w:rsidP="00000000" w:rsidRDefault="00000000" w:rsidRPr="00000000" w14:paraId="00000068">
      <w:pPr>
        <w:tabs>
          <w:tab w:val="left" w:leader="none" w:pos="2972"/>
        </w:tabs>
        <w:spacing w:line="360" w:lineRule="auto"/>
        <w:ind w:left="720" w:firstLine="0"/>
        <w:jc w:val="both"/>
        <w:rPr>
          <w:rFonts w:ascii="Arial" w:cs="Arial" w:eastAsia="Arial" w:hAnsi="Arial"/>
          <w:i w:val="1"/>
          <w:iCs w:val="1"/>
        </w:rPr>
      </w:pPr>
      <w:r w:rsidDel="00000000" w:rsidR="00000000" w:rsidRPr="00000000">
        <w:rPr>
          <w:rFonts w:ascii="Arial" w:cs="Arial" w:eastAsia="Arial" w:hAnsi="Arial"/>
          <w:i w:val="1"/>
          <w:iCs w:val="1"/>
          <w:rtl w:val="0"/>
        </w:rPr>
        <w:t xml:space="preserve">Tratándose de actos o resoluciones provenientes de tribunales judiciales, administrativos, agrarios o del trabajo, el quejoso deberá aducir ser titular de un derecho subjetivo que se afecte de manera personal y directa; La víctima u ofendido del delito podrán tener el carácter de quejosos en los términos de esta Ley. </w:t>
      </w:r>
    </w:p>
    <w:p w:rsidR="00000000" w:rsidDel="00000000" w:rsidP="00000000" w:rsidRDefault="00000000" w:rsidRPr="00000000" w14:paraId="00000069">
      <w:pPr>
        <w:tabs>
          <w:tab w:val="left" w:leader="none" w:pos="2972"/>
        </w:tabs>
        <w:spacing w:line="360" w:lineRule="auto"/>
        <w:ind w:left="720" w:firstLine="0"/>
        <w:jc w:val="both"/>
        <w:rPr>
          <w:rFonts w:ascii="Arial" w:cs="Arial" w:eastAsia="Arial" w:hAnsi="Arial"/>
          <w:i w:val="1"/>
          <w:iCs w:val="1"/>
        </w:rPr>
      </w:pPr>
      <w:r w:rsidDel="00000000" w:rsidR="00000000" w:rsidRPr="00000000">
        <w:rPr>
          <w:rFonts w:ascii="Arial" w:cs="Arial" w:eastAsia="Arial" w:hAnsi="Arial"/>
          <w:i w:val="1"/>
          <w:iCs w:val="1"/>
          <w:rtl w:val="0"/>
        </w:rPr>
        <w:t xml:space="preserve">II. La autoridad responsable, teniendo tal carácter, con independencia de su naturaleza formal, la que dicta, ordena, ejecuta o trata de ejecutar el acto que crea, modifica o extingue situaciones jurídicas en forma unilateral y obligatoria; u omita el acto que de realizarse crearía, modificaría o extinguiría dichas situaciones jurídicas.</w:t>
      </w:r>
    </w:p>
    <w:p w:rsidR="00000000" w:rsidDel="00000000" w:rsidP="00000000" w:rsidRDefault="00000000" w:rsidRPr="00000000" w14:paraId="0000006A">
      <w:pPr>
        <w:tabs>
          <w:tab w:val="left" w:leader="none" w:pos="2972"/>
        </w:tabs>
        <w:spacing w:line="360" w:lineRule="auto"/>
        <w:ind w:left="720" w:firstLine="0"/>
        <w:jc w:val="both"/>
        <w:rPr>
          <w:rFonts w:ascii="Arial" w:cs="Arial" w:eastAsia="Arial" w:hAnsi="Arial"/>
          <w:i w:val="1"/>
          <w:iCs w:val="1"/>
        </w:rPr>
      </w:pPr>
      <w:r w:rsidDel="00000000" w:rsidR="00000000" w:rsidRPr="00000000">
        <w:rPr>
          <w:rFonts w:ascii="Arial" w:cs="Arial" w:eastAsia="Arial" w:hAnsi="Arial"/>
          <w:i w:val="1"/>
          <w:iCs w:val="1"/>
          <w:rtl w:val="0"/>
        </w:rPr>
        <w:t xml:space="preserve">Para los efectos de esta Ley, los particulares tendrán la calidad de autoridad responsable cuando realicen actos equivalentes a los de autoridad, que afecten derechos en los términos de esta fracción, y cuyas funciones estén determinadas por una norma general. </w:t>
      </w:r>
    </w:p>
    <w:p w:rsidR="00000000" w:rsidDel="00000000" w:rsidP="00000000" w:rsidRDefault="00000000" w:rsidRPr="00000000" w14:paraId="0000006B">
      <w:pPr>
        <w:tabs>
          <w:tab w:val="left" w:leader="none" w:pos="2972"/>
        </w:tabs>
        <w:spacing w:line="360" w:lineRule="auto"/>
        <w:ind w:left="720" w:firstLine="0"/>
        <w:jc w:val="both"/>
        <w:rPr>
          <w:rFonts w:ascii="Arial" w:cs="Arial" w:eastAsia="Arial" w:hAnsi="Arial"/>
          <w:i w:val="1"/>
          <w:iCs w:val="1"/>
        </w:rPr>
      </w:pPr>
      <w:r w:rsidDel="00000000" w:rsidR="00000000" w:rsidRPr="00000000">
        <w:rPr>
          <w:rFonts w:ascii="Arial" w:cs="Arial" w:eastAsia="Arial" w:hAnsi="Arial"/>
          <w:i w:val="1"/>
          <w:iCs w:val="1"/>
          <w:rtl w:val="0"/>
        </w:rPr>
        <w:t xml:space="preserve">III. El tercero interesado, pudiendo tener tal carácter: </w:t>
      </w:r>
    </w:p>
    <w:p w:rsidR="00000000" w:rsidDel="00000000" w:rsidP="00000000" w:rsidRDefault="00000000" w:rsidRPr="00000000" w14:paraId="0000006C">
      <w:pPr>
        <w:tabs>
          <w:tab w:val="left" w:leader="none" w:pos="2972"/>
        </w:tabs>
        <w:spacing w:line="360" w:lineRule="auto"/>
        <w:ind w:left="720" w:firstLine="0"/>
        <w:jc w:val="both"/>
        <w:rPr>
          <w:rFonts w:ascii="Arial" w:cs="Arial" w:eastAsia="Arial" w:hAnsi="Arial"/>
          <w:i w:val="1"/>
          <w:iCs w:val="1"/>
        </w:rPr>
      </w:pPr>
      <w:r w:rsidDel="00000000" w:rsidR="00000000" w:rsidRPr="00000000">
        <w:rPr>
          <w:rFonts w:ascii="Arial" w:cs="Arial" w:eastAsia="Arial" w:hAnsi="Arial"/>
          <w:i w:val="1"/>
          <w:iCs w:val="1"/>
          <w:rtl w:val="0"/>
        </w:rPr>
        <w:t xml:space="preserve">a) La persona que haya gestionado el acto reclamado o tenga interés jurídico en que subsista; </w:t>
      </w:r>
    </w:p>
    <w:p w:rsidR="00000000" w:rsidDel="00000000" w:rsidP="00000000" w:rsidRDefault="00000000" w:rsidRPr="00000000" w14:paraId="0000006D">
      <w:pPr>
        <w:tabs>
          <w:tab w:val="left" w:leader="none" w:pos="2972"/>
        </w:tabs>
        <w:spacing w:line="360" w:lineRule="auto"/>
        <w:ind w:left="720" w:firstLine="0"/>
        <w:jc w:val="both"/>
        <w:rPr>
          <w:rFonts w:ascii="Arial" w:cs="Arial" w:eastAsia="Arial" w:hAnsi="Arial"/>
          <w:i w:val="1"/>
          <w:iCs w:val="1"/>
        </w:rPr>
      </w:pPr>
      <w:r w:rsidDel="00000000" w:rsidR="00000000" w:rsidRPr="00000000">
        <w:rPr>
          <w:rFonts w:ascii="Arial" w:cs="Arial" w:eastAsia="Arial" w:hAnsi="Arial"/>
          <w:i w:val="1"/>
          <w:iCs w:val="1"/>
          <w:rtl w:val="0"/>
        </w:rPr>
        <w:t xml:space="preserve">b) La contraparte del quejoso cuando el acto reclamado emane de un juicio o controversia del orden judicial, administrativo, agrario o del trabajo; o tratándose de persona extraña al procedimiento, la que tenga interés contrario al del quejoso; </w:t>
      </w:r>
    </w:p>
    <w:p w:rsidR="00000000" w:rsidDel="00000000" w:rsidP="00000000" w:rsidRDefault="00000000" w:rsidRPr="00000000" w14:paraId="0000006E">
      <w:pPr>
        <w:tabs>
          <w:tab w:val="left" w:leader="none" w:pos="2972"/>
        </w:tabs>
        <w:spacing w:line="360" w:lineRule="auto"/>
        <w:ind w:left="720" w:firstLine="0"/>
        <w:jc w:val="both"/>
        <w:rPr>
          <w:rFonts w:ascii="Arial" w:cs="Arial" w:eastAsia="Arial" w:hAnsi="Arial"/>
          <w:i w:val="1"/>
          <w:iCs w:val="1"/>
        </w:rPr>
      </w:pPr>
      <w:r w:rsidDel="00000000" w:rsidR="00000000" w:rsidRPr="00000000">
        <w:rPr>
          <w:rFonts w:ascii="Arial" w:cs="Arial" w:eastAsia="Arial" w:hAnsi="Arial"/>
          <w:i w:val="1"/>
          <w:iCs w:val="1"/>
          <w:rtl w:val="0"/>
        </w:rPr>
        <w:t xml:space="preserve">c) La víctima del delito u ofendido, o quien tenga derecho a la reparación del daño o a reclamar la responsabilidad civil, cuando el acto reclamado emane de un juicio del orden penal y afecte de manera directa esa reparación o responsabilidad; </w:t>
      </w:r>
    </w:p>
    <w:p w:rsidR="00000000" w:rsidDel="00000000" w:rsidP="00000000" w:rsidRDefault="00000000" w:rsidRPr="00000000" w14:paraId="0000006F">
      <w:pPr>
        <w:tabs>
          <w:tab w:val="left" w:leader="none" w:pos="2972"/>
        </w:tabs>
        <w:spacing w:line="360" w:lineRule="auto"/>
        <w:ind w:left="720" w:firstLine="0"/>
        <w:jc w:val="both"/>
        <w:rPr>
          <w:rFonts w:ascii="Arial" w:cs="Arial" w:eastAsia="Arial" w:hAnsi="Arial"/>
          <w:i w:val="1"/>
          <w:iCs w:val="1"/>
        </w:rPr>
      </w:pPr>
      <w:r w:rsidDel="00000000" w:rsidR="00000000" w:rsidRPr="00000000">
        <w:rPr>
          <w:rFonts w:ascii="Arial" w:cs="Arial" w:eastAsia="Arial" w:hAnsi="Arial"/>
          <w:i w:val="1"/>
          <w:iCs w:val="1"/>
          <w:rtl w:val="0"/>
        </w:rPr>
        <w:t xml:space="preserve">d) El indiciado o procesado cuando el acto reclamado sea el no ejercicio o el desistimiento de la acción penal por el Ministerio Público;</w:t>
      </w:r>
    </w:p>
    <w:p w:rsidR="00000000" w:rsidDel="00000000" w:rsidP="00000000" w:rsidRDefault="00000000" w:rsidRPr="00000000" w14:paraId="00000070">
      <w:pPr>
        <w:tabs>
          <w:tab w:val="left" w:leader="none" w:pos="2972"/>
        </w:tabs>
        <w:spacing w:line="360" w:lineRule="auto"/>
        <w:ind w:left="720" w:firstLine="0"/>
        <w:jc w:val="both"/>
        <w:rPr>
          <w:rFonts w:ascii="Arial" w:cs="Arial" w:eastAsia="Arial" w:hAnsi="Arial"/>
          <w:i w:val="1"/>
          <w:iCs w:val="1"/>
        </w:rPr>
      </w:pPr>
      <w:r w:rsidDel="00000000" w:rsidR="00000000" w:rsidRPr="00000000">
        <w:rPr>
          <w:rFonts w:ascii="Arial" w:cs="Arial" w:eastAsia="Arial" w:hAnsi="Arial"/>
          <w:i w:val="1"/>
          <w:iCs w:val="1"/>
          <w:rtl w:val="0"/>
        </w:rPr>
        <w:t xml:space="preserve"> e) El Ministerio Público que haya intervenido en el procedimiento penal del cual derive el acto reclamado, siempre y cuando no tenga el carácter de autoridad responsable. </w:t>
      </w:r>
    </w:p>
    <w:p w:rsidR="00000000" w:rsidDel="00000000" w:rsidP="00000000" w:rsidRDefault="00000000" w:rsidRPr="00000000" w14:paraId="00000071">
      <w:pPr>
        <w:tabs>
          <w:tab w:val="left" w:leader="none" w:pos="2972"/>
        </w:tabs>
        <w:spacing w:line="360" w:lineRule="auto"/>
        <w:ind w:left="720" w:firstLine="0"/>
        <w:jc w:val="both"/>
        <w:rPr>
          <w:rFonts w:ascii="Arial" w:cs="Arial" w:eastAsia="Arial" w:hAnsi="Arial"/>
          <w:i w:val="1"/>
          <w:iCs w:val="1"/>
        </w:rPr>
      </w:pPr>
      <w:r w:rsidDel="00000000" w:rsidR="00000000" w:rsidRPr="00000000">
        <w:rPr>
          <w:rFonts w:ascii="Arial" w:cs="Arial" w:eastAsia="Arial" w:hAnsi="Arial"/>
          <w:i w:val="1"/>
          <w:iCs w:val="1"/>
          <w:rtl w:val="0"/>
        </w:rPr>
        <w:t xml:space="preserve">IV. El Ministerio Público Federal en todos los juicios, donde podrá interponer los recursos que señala esta Ley, y los existentes en amparos penales cuando se reclamen resoluciones de tribunales locales, independientemente de las obligaciones que la misma ley le precisa para procurar la pronta y expedita administración de justicia. Sin embargo, en amparos indirectos en materias civil y mercantil, y con exclusión de la materia familiar, donde sólo se afecten intereses particulares, el Ministerio Público Federal podrá interponer los recursos que esta Ley señala, sólo cuando los quejosos hubieren impugnado la constitucionalidad de normas generales y este aspecto se aborde en la sentencia.” </w:t>
      </w:r>
    </w:p>
    <w:p w:rsidR="00000000" w:rsidDel="00000000" w:rsidP="00000000" w:rsidRDefault="00000000" w:rsidRPr="00000000" w14:paraId="00000072">
      <w:pPr>
        <w:tabs>
          <w:tab w:val="left" w:leader="none" w:pos="2972"/>
        </w:tabs>
        <w:spacing w:line="360" w:lineRule="auto"/>
        <w:ind w:left="720" w:firstLine="0"/>
        <w:jc w:val="both"/>
        <w:rPr>
          <w:rFonts w:ascii="Arial" w:cs="Arial" w:eastAsia="Arial" w:hAnsi="Arial"/>
          <w:i w:val="1"/>
          <w:iCs w:val="1"/>
        </w:rPr>
      </w:pPr>
      <w:r w:rsidDel="00000000" w:rsidR="00000000" w:rsidRPr="00000000">
        <w:rPr>
          <w:rtl w:val="0"/>
        </w:rPr>
      </w:r>
    </w:p>
    <w:p w:rsidR="00000000" w:rsidDel="00000000" w:rsidP="00000000" w:rsidRDefault="00000000" w:rsidRPr="00000000" w14:paraId="00000073">
      <w:pPr>
        <w:tabs>
          <w:tab w:val="left" w:leader="none" w:pos="2972"/>
        </w:tabs>
        <w:spacing w:line="36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PRIMER AGRAVIO. INTERPRETACIÓN INCORRECTA Y RESTRICTIVA DEL ARTÍCULO 5, FRACCIÓN III, INCISO A), DE LA LEY DE AMPARO, AL NEGAR EL INTERÉS JURÍDICO DIRECTO DE LA SECRETARÍA DE MEDIO AMBIENTE Y RECURSOS NATURALES (SEMARNAT).</w:t>
      </w:r>
    </w:p>
    <w:p w:rsidR="00000000" w:rsidDel="00000000" w:rsidP="00000000" w:rsidRDefault="00000000" w:rsidRPr="00000000" w14:paraId="00000074">
      <w:pPr>
        <w:tabs>
          <w:tab w:val="left" w:leader="none" w:pos="2972"/>
        </w:tabs>
        <w:spacing w:line="36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75">
      <w:pPr>
        <w:tabs>
          <w:tab w:val="left" w:leader="none" w:pos="2972"/>
        </w:tabs>
        <w:spacing w:line="360" w:lineRule="auto"/>
        <w:ind w:left="720" w:firstLine="0"/>
        <w:jc w:val="both"/>
        <w:rPr>
          <w:rFonts w:ascii="Arial" w:cs="Arial" w:eastAsia="Arial" w:hAnsi="Arial"/>
          <w:i w:val="1"/>
          <w:iCs w:val="1"/>
        </w:rPr>
      </w:pPr>
      <w:r w:rsidDel="00000000" w:rsidR="00000000" w:rsidRPr="00000000">
        <w:rPr>
          <w:rFonts w:ascii="Arial" w:cs="Arial" w:eastAsia="Arial" w:hAnsi="Arial"/>
          <w:i w:val="1"/>
          <w:iCs w:val="1"/>
          <w:rtl w:val="0"/>
        </w:rPr>
        <w:t xml:space="preserve">(...) Digasele que no ha lugar acordar favorable a su petición, toda vez que a este no le reviste el carácter de tercero interesado</w:t>
      </w:r>
    </w:p>
    <w:p w:rsidR="00000000" w:rsidDel="00000000" w:rsidP="00000000" w:rsidRDefault="00000000" w:rsidRPr="00000000" w14:paraId="00000076">
      <w:pPr>
        <w:tabs>
          <w:tab w:val="left" w:leader="none" w:pos="2972"/>
        </w:tabs>
        <w:spacing w:line="360" w:lineRule="auto"/>
        <w:ind w:left="720" w:firstLine="0"/>
        <w:jc w:val="both"/>
        <w:rPr>
          <w:rFonts w:ascii="Arial" w:cs="Arial" w:eastAsia="Arial" w:hAnsi="Arial"/>
          <w:i w:val="1"/>
          <w:iCs w:val="1"/>
        </w:rPr>
      </w:pPr>
      <w:r w:rsidDel="00000000" w:rsidR="00000000" w:rsidRPr="00000000">
        <w:rPr>
          <w:rtl w:val="0"/>
        </w:rPr>
      </w:r>
    </w:p>
    <w:p w:rsidR="00000000" w:rsidDel="00000000" w:rsidP="00000000" w:rsidRDefault="00000000" w:rsidRPr="00000000" w14:paraId="00000077">
      <w:pPr>
        <w:tabs>
          <w:tab w:val="left" w:leader="none" w:pos="1119.0000000000002"/>
        </w:tabs>
        <w:spacing w:line="360" w:lineRule="auto"/>
        <w:jc w:val="both"/>
        <w:rPr>
          <w:rFonts w:ascii="Arial" w:cs="Arial" w:eastAsia="Arial" w:hAnsi="Arial"/>
        </w:rPr>
      </w:pPr>
      <w:r w:rsidDel="00000000" w:rsidR="00000000" w:rsidRPr="00000000">
        <w:rPr>
          <w:rFonts w:ascii="Arial" w:cs="Arial" w:eastAsia="Arial" w:hAnsi="Arial"/>
          <w:b w:val="1"/>
          <w:bCs w:val="1"/>
          <w:rtl w:val="0"/>
        </w:rPr>
        <w:t xml:space="preserve">PRIMERA </w:t>
      </w:r>
      <w:hyperlink r:id="rId13">
        <w:r w:rsidDel="00000000" w:rsidR="00000000" w:rsidRPr="00000000">
          <w:rPr>
            <w:rFonts w:ascii="Arial" w:cs="Arial" w:eastAsia="Arial" w:hAnsi="Arial"/>
            <w:b w:val="1"/>
            <w:bCs w:val="1"/>
            <w:rtl w:val="0"/>
          </w:rPr>
          <w:t xml:space="preserve">REFUTATIO</w:t>
        </w:r>
      </w:hyperlink>
      <w:hyperlink r:id="rId14">
        <w:r w:rsidDel="00000000" w:rsidR="00000000" w:rsidRPr="00000000">
          <w:rPr>
            <w:rFonts w:ascii="Arial" w:cs="Arial" w:eastAsia="Arial" w:hAnsi="Arial"/>
            <w:rtl w:val="0"/>
          </w:rPr>
          <w:t xml:space="preserve">. Es</w:t>
        </w:r>
      </w:hyperlink>
      <w:r w:rsidDel="00000000" w:rsidR="00000000" w:rsidRPr="00000000">
        <w:rPr>
          <w:rFonts w:ascii="Arial" w:cs="Arial" w:eastAsia="Arial" w:hAnsi="Arial"/>
          <w:rtl w:val="0"/>
        </w:rPr>
        <w:t xml:space="preserve"> importante precisar que la autoridad desconoce como tercero interesado a SEMARNAT, y pasa por alto que el asunto que se está analizando, si bien es cierto, es sobre la posesión del bien inmueble, también lo es, que al desconocer de la posesión a la quejosa Proyectos Ejecutivos Sustentables, S.A. de C.V., esto conlleva validar la irregularidad del acuerdo dictado por el Juez Décimo de la Ciudad de México, y que consecuencia se le entregue a una persona moral que no cuenta con la autorización para el manejo y el cuidado de los mamíferos (DELFINES), del cual cuenta con dicha autorización es Proyectos Ejecutivos Sustentables, S.A. de C.V., y la pregunta es, como la autoridad se encuentra desconociendo la posesión de la quejosa, como puede una empresa moral que no tiene la autorización de la semarnat cuidar a los mamíferos lo cual es GRAVE, la tutela y un medio ambiente adecuado se encuentra establecido, en el criterio de Tesis Aislada, en el que señala el Registro Digital 179533, bajo el Rubro </w:t>
      </w:r>
      <w:r w:rsidDel="00000000" w:rsidR="00000000" w:rsidRPr="00000000">
        <w:rPr>
          <w:rFonts w:ascii="Roboto" w:cs="Roboto" w:eastAsia="Roboto" w:hAnsi="Roboto"/>
          <w:highlight w:val="white"/>
          <w:rtl w:val="0"/>
        </w:rPr>
        <w:t xml:space="preserve">NORMA OFICIAL MEXICANA DE EMERGENCIA NOM-EM-136-ECOL-2002, NO ES INNOVATIVA YA QUE SÓLO REGULA Y DESARROLLA EL CONTENIDO DE LAS LEYES</w:t>
      </w:r>
      <w:r w:rsidDel="00000000" w:rsidR="00000000" w:rsidRPr="00000000">
        <w:rPr>
          <w:rFonts w:ascii="Roboto" w:cs="Roboto" w:eastAsia="Roboto" w:hAnsi="Roboto"/>
          <w:b w:val="1"/>
          <w:bCs w:val="1"/>
          <w:sz w:val="23"/>
          <w:szCs w:val="23"/>
          <w:highlight w:val="white"/>
          <w:vertAlign w:val="superscript"/>
        </w:rPr>
        <w:footnoteReference w:customMarkFollows="0" w:id="0"/>
      </w:r>
      <w:r w:rsidDel="00000000" w:rsidR="00000000" w:rsidRPr="00000000">
        <w:rPr>
          <w:rFonts w:ascii="Roboto" w:cs="Roboto" w:eastAsia="Roboto" w:hAnsi="Roboto"/>
          <w:b w:val="1"/>
          <w:bCs w:val="1"/>
          <w:sz w:val="23"/>
          <w:szCs w:val="23"/>
          <w:highlight w:val="white"/>
          <w:rtl w:val="0"/>
        </w:rPr>
        <w:t xml:space="preserve">,</w:t>
      </w:r>
      <w:r w:rsidDel="00000000" w:rsidR="00000000" w:rsidRPr="00000000">
        <w:rPr>
          <w:rFonts w:ascii="Arial" w:cs="Arial" w:eastAsia="Arial" w:hAnsi="Arial"/>
          <w:rtl w:val="0"/>
        </w:rPr>
        <w:t xml:space="preserve">  y aquí es importante definir que, el bienestar animal es algo que a nivel mundial, hoy se vigila y se preserva, y esos seres sintientes están regulados en la propia constitución, y la r responsabilidad de cuidar a dichos seres sintientes es de la persona moral Proyectos Ejecutivos Sustentables, S.A. de C.V. , recordemos que, si no se le otorgó el reconocimiento de la posesión a Proyectos Ejecutivos Sustentables, S.A. de C.V., la semarnat tiene que emitir las reglas de las cuales la persona moral pes tiene la obligación de cuidar esos seres sintientes, por lo tanto tiene que resolverse que si desconoce la posesión del que tiene la titularidad del cuidad de los mamíferos (PIMV), se debe de examinar qué reglas y condiciones se van a señalar para que pueda cumplir con la obligación dictada por la semarnat por la quejosa, porque se acelera que aun cuando se entregue la posesión de manera irregular a la empresa que pertenece a un denominado grupo dolphin, esta no puede operar y trabajar con ellos, luego entonces, tal y como lo establece es de interés público, y el artículo 5° en su fracción tercera existe un interés jurídico para que la posesión se le respete a la hoy persona denominada pes, porque la autoridad hoy estaría violando </w:t>
      </w:r>
    </w:p>
    <w:p w:rsidR="00000000" w:rsidDel="00000000" w:rsidP="00000000" w:rsidRDefault="00000000" w:rsidRPr="00000000" w14:paraId="00000078">
      <w:pPr>
        <w:tabs>
          <w:tab w:val="left" w:leader="none" w:pos="1119.0000000000002"/>
        </w:tabs>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79">
      <w:pPr>
        <w:tabs>
          <w:tab w:val="left" w:leader="none" w:pos="1119.0000000000002"/>
        </w:tabs>
        <w:spacing w:line="360" w:lineRule="auto"/>
        <w:jc w:val="both"/>
        <w:rPr>
          <w:rFonts w:ascii="Arial" w:cs="Arial" w:eastAsia="Arial" w:hAnsi="Arial"/>
        </w:rPr>
      </w:pPr>
      <w:r w:rsidDel="00000000" w:rsidR="00000000" w:rsidRPr="00000000">
        <w:rPr>
          <w:rFonts w:ascii="Arial" w:cs="Arial" w:eastAsia="Arial" w:hAnsi="Arial"/>
          <w:b w:val="1"/>
          <w:bCs w:val="1"/>
          <w:rtl w:val="0"/>
        </w:rPr>
        <w:t xml:space="preserve">SEGUNDO REFUTATIO.- </w:t>
      </w:r>
      <w:r w:rsidDel="00000000" w:rsidR="00000000" w:rsidRPr="00000000">
        <w:rPr>
          <w:rFonts w:ascii="Arial" w:cs="Arial" w:eastAsia="Arial" w:hAnsi="Arial"/>
          <w:rtl w:val="0"/>
        </w:rPr>
        <w:t xml:space="preserve">La resolución impugnada causa agravio en perjuicio de esta parte, al sostener que no ha lugar a reconocer el carácter de tercero interesado, bajo el argumento de que no se actualiza el supuesto previsto en el artículo 5 de la Ley de Amparo, incurriendo con ello en una interpretación restrictiva, aislada y contraria a la finalidad del juicio constitucional.</w:t>
      </w:r>
    </w:p>
    <w:p w:rsidR="00000000" w:rsidDel="00000000" w:rsidP="00000000" w:rsidRDefault="00000000" w:rsidRPr="00000000" w14:paraId="0000007A">
      <w:pPr>
        <w:tabs>
          <w:tab w:val="left" w:leader="none" w:pos="1119.0000000000002"/>
        </w:tabs>
        <w:spacing w:after="240" w:before="240" w:line="360" w:lineRule="auto"/>
        <w:jc w:val="both"/>
        <w:rPr>
          <w:rFonts w:ascii="Arial" w:cs="Arial" w:eastAsia="Arial" w:hAnsi="Arial"/>
        </w:rPr>
      </w:pPr>
      <w:r w:rsidDel="00000000" w:rsidR="00000000" w:rsidRPr="00000000">
        <w:rPr>
          <w:rFonts w:ascii="Arial" w:cs="Arial" w:eastAsia="Arial" w:hAnsi="Arial"/>
          <w:rtl w:val="0"/>
        </w:rPr>
        <w:t xml:space="preserve">El artículo 5, fracción III, inciso a), de la Ley de Amparo, es claro al establecer que tendrá el carácter de tercero interesado la persona que haya gestionado el acto reclamado o tenga interés jurídico en que subsista. Dicho precepto no distingue entre personas físicas, morales o autoridades, ni condiciona el interés jurídico a la existencia de una relación de carácter patrimonial o contractual, sino que atiende a la afectación real, directa y concreta a una situación jurídica preexistente. En el caso concreto, la SECRETARÍA DE MEDIO AMBIENTE Y RECURSOS NATURALES (SEMARNAT) tiene un interés jurídico directo, actual y jurídicamente tutelado, derivado de la emisión y vigencia de múltiples actos administrativos federales ambientales que se encuentran íntimamente vinculados con el acto reclamado en el juicio de amparo 921/2025. Dichos actos administrativos no constituyen meras actuaciones accesorias, sino verdaderas </w:t>
      </w:r>
      <w:r w:rsidDel="00000000" w:rsidR="00000000" w:rsidRPr="00000000">
        <w:rPr>
          <w:rFonts w:ascii="Arial" w:cs="Arial" w:eastAsia="Arial" w:hAnsi="Arial"/>
          <w:b w:val="1"/>
          <w:bCs w:val="1"/>
          <w:rtl w:val="0"/>
        </w:rPr>
        <w:t xml:space="preserve">situaciones jurídicas individualizadas</w:t>
      </w:r>
      <w:r w:rsidDel="00000000" w:rsidR="00000000" w:rsidRPr="00000000">
        <w:rPr>
          <w:rFonts w:ascii="Arial" w:cs="Arial" w:eastAsia="Arial" w:hAnsi="Arial"/>
          <w:rtl w:val="0"/>
        </w:rPr>
        <w:t xml:space="preserve">, cuya subsistencia depende de que no se ejecute un mandato judicial que los contradiga o haga nugatorios.</w:t>
      </w:r>
    </w:p>
    <w:p w:rsidR="00000000" w:rsidDel="00000000" w:rsidP="00000000" w:rsidRDefault="00000000" w:rsidRPr="00000000" w14:paraId="0000007B">
      <w:pPr>
        <w:tabs>
          <w:tab w:val="left" w:leader="none" w:pos="1119.0000000000002"/>
        </w:tabs>
        <w:spacing w:after="240" w:before="240" w:line="360" w:lineRule="auto"/>
        <w:jc w:val="both"/>
        <w:rPr>
          <w:rFonts w:ascii="Arial" w:cs="Arial" w:eastAsia="Arial" w:hAnsi="Arial"/>
        </w:rPr>
      </w:pPr>
      <w:r w:rsidDel="00000000" w:rsidR="00000000" w:rsidRPr="00000000">
        <w:rPr>
          <w:rFonts w:ascii="Arial" w:cs="Arial" w:eastAsia="Arial" w:hAnsi="Arial"/>
          <w:rtl w:val="0"/>
        </w:rPr>
        <w:t xml:space="preserve">La resolución combatida incurre en error al analizar el interés jurídico de manera aislada y formalista, sin atender al </w:t>
      </w:r>
      <w:r w:rsidDel="00000000" w:rsidR="00000000" w:rsidRPr="00000000">
        <w:rPr>
          <w:rFonts w:ascii="Arial" w:cs="Arial" w:eastAsia="Arial" w:hAnsi="Arial"/>
          <w:b w:val="1"/>
          <w:bCs w:val="1"/>
          <w:rtl w:val="0"/>
        </w:rPr>
        <w:t xml:space="preserve">impacto material y jurídico</w:t>
      </w:r>
      <w:r w:rsidDel="00000000" w:rsidR="00000000" w:rsidRPr="00000000">
        <w:rPr>
          <w:rFonts w:ascii="Arial" w:cs="Arial" w:eastAsia="Arial" w:hAnsi="Arial"/>
          <w:rtl w:val="0"/>
        </w:rPr>
        <w:t xml:space="preserve"> que una eventual concesión del amparo produciría sobre las atribuciones constitucionales y legales de SEMARNAT. El interés jurídico no se agota en la defensa de un derecho subjetivo privado, sino que comprende también la defensa de una </w:t>
      </w:r>
      <w:r w:rsidDel="00000000" w:rsidR="00000000" w:rsidRPr="00000000">
        <w:rPr>
          <w:rFonts w:ascii="Arial" w:cs="Arial" w:eastAsia="Arial" w:hAnsi="Arial"/>
          <w:b w:val="1"/>
          <w:bCs w:val="1"/>
          <w:rtl w:val="0"/>
        </w:rPr>
        <w:t xml:space="preserve">competencia legalmente atribuida</w:t>
      </w:r>
      <w:r w:rsidDel="00000000" w:rsidR="00000000" w:rsidRPr="00000000">
        <w:rPr>
          <w:rFonts w:ascii="Arial" w:cs="Arial" w:eastAsia="Arial" w:hAnsi="Arial"/>
          <w:rtl w:val="0"/>
        </w:rPr>
        <w:t xml:space="preserve">, cuando ésta se ve directamente comprometida por el acto reclamado. Negar el carácter de tercero interesado a SEMARNAT equivale a desconocer que la resolución del juicio de amparo puede afectar de manera inmediata la validez, eficacia y ejecutividad de actos administrativos ambientales federales, lo cual actualiza plenamente el supuesto normativo del artículo 5, fracción III, inciso a), de la Ley de Amparo. En consecuencia, la interpretación realizada por la autoridad responsable vulnera los principios de legalidad, seguridad jurídica y acceso efectivo a la justicia constitucional</w:t>
      </w:r>
    </w:p>
    <w:p w:rsidR="00000000" w:rsidDel="00000000" w:rsidP="00000000" w:rsidRDefault="00000000" w:rsidRPr="00000000" w14:paraId="0000007C">
      <w:pPr>
        <w:tabs>
          <w:tab w:val="left" w:leader="none" w:pos="1119.0000000000002"/>
        </w:tabs>
        <w:spacing w:line="360" w:lineRule="auto"/>
        <w:jc w:val="both"/>
        <w:rPr>
          <w:rFonts w:ascii="Aptos" w:cs="Aptos" w:eastAsia="Aptos" w:hAnsi="Aptos"/>
        </w:rPr>
      </w:pPr>
      <w:r w:rsidDel="00000000" w:rsidR="00000000" w:rsidRPr="00000000">
        <w:rPr>
          <w:rFonts w:ascii="Arial" w:cs="Arial" w:eastAsia="Arial" w:hAnsi="Arial"/>
          <w:b w:val="1"/>
          <w:bCs w:val="1"/>
          <w:rtl w:val="0"/>
        </w:rPr>
        <w:t xml:space="preserve"> TERCER REFUTATIO.-</w:t>
      </w:r>
      <w:r w:rsidDel="00000000" w:rsidR="00000000" w:rsidRPr="00000000">
        <w:rPr>
          <w:rFonts w:ascii="Arial" w:cs="Arial" w:eastAsia="Arial" w:hAnsi="Arial"/>
          <w:rtl w:val="0"/>
        </w:rPr>
        <w:t xml:space="preserve"> </w:t>
      </w:r>
      <w:r w:rsidDel="00000000" w:rsidR="00000000" w:rsidRPr="00000000">
        <w:rPr>
          <w:rFonts w:ascii="Arial" w:cs="Arial" w:eastAsia="Arial" w:hAnsi="Arial"/>
          <w:rtl w:val="0"/>
        </w:rPr>
        <w:t xml:space="preserve">Tal y como establece el artículo 5 fracción III, inciso a de la Ley de Amparo, se solicitó la intervención como Tercero Interesado en el Juicio de Amparo número 921/2025, tramitado ante el Juzgado Cuarto de Distrito con sede en la Ciudad de Cancún, en el Estado de Quintana Roo, toda vez que existe una probable ejecución de desalojo ordenado en perjuicio de </w:t>
      </w:r>
      <w:r w:rsidDel="00000000" w:rsidR="00000000" w:rsidRPr="00000000">
        <w:rPr>
          <w:rFonts w:ascii="Arial" w:cs="Arial" w:eastAsia="Arial" w:hAnsi="Arial"/>
          <w:b w:val="1"/>
          <w:bCs w:val="1"/>
          <w:rtl w:val="0"/>
        </w:rPr>
        <w:t xml:space="preserve">PROYECTOS EJECUTIVOS SUSTENTABLES, S.A. DE C.V.</w:t>
      </w:r>
      <w:r w:rsidDel="00000000" w:rsidR="00000000" w:rsidRPr="00000000">
        <w:rPr>
          <w:rFonts w:ascii="Arial" w:cs="Arial" w:eastAsia="Arial" w:hAnsi="Arial"/>
          <w:rtl w:val="0"/>
        </w:rPr>
        <w:t xml:space="preserve">, así como la pretendida entrega de la posesión del inmueble ubicado </w:t>
      </w:r>
      <w:r w:rsidDel="00000000" w:rsidR="00000000" w:rsidRPr="00000000">
        <w:rPr>
          <w:rFonts w:ascii="Aptos" w:cs="Aptos" w:eastAsia="Aptos" w:hAnsi="Aptos"/>
          <w:rtl w:val="0"/>
        </w:rPr>
        <w:t xml:space="preserve">en el parque  denominado “Nizuc” en Lote 5-02 Manzana 60, Sección D, Tercera Etapa Zona Hotelera de Cancún, Municipio de Benito Juárez, Estado de Quintana Roo, a persona moral diversa, trasciende completamente la esfera civil o contractual, ya que no se trata de un inmueble ordinario, sino de un predio sujeto a aseguramiento ambiental federal y bajo vigilancia directa de la PROCURADURÍA FEDERAL DE PROTECCIÓN AL AMBIENTE  órgano desconcentrado sectorizado a la SECRETARÍA DE MEDIO AMBIENTE Y RECURSOS NATURALES (SEMARNAT). Dicha circunstancia genera una afectación directa y sustancial a las atribuciones constitucionales y legales de esa Secretaría, toda vez que el acto reclamado en el juicio de amparo incide inmediatamente en las decisiones administrativas adoptadas por SEMARNAT y PROFEPA en ejercicio de sus facultades exclusivas en materia de:</w:t>
      </w:r>
    </w:p>
    <w:p w:rsidR="00000000" w:rsidDel="00000000" w:rsidP="00000000" w:rsidRDefault="00000000" w:rsidRPr="00000000" w14:paraId="0000007D">
      <w:pPr>
        <w:numPr>
          <w:ilvl w:val="0"/>
          <w:numId w:val="6"/>
        </w:numPr>
        <w:spacing w:after="240" w:before="240" w:line="360" w:lineRule="auto"/>
        <w:ind w:left="720" w:hanging="360"/>
        <w:rPr>
          <w:rFonts w:ascii="Aptos" w:cs="Aptos" w:eastAsia="Aptos" w:hAnsi="Aptos"/>
        </w:rPr>
      </w:pPr>
      <w:r w:rsidDel="00000000" w:rsidR="00000000" w:rsidRPr="00000000">
        <w:rPr>
          <w:rFonts w:ascii="Aptos" w:cs="Aptos" w:eastAsia="Aptos" w:hAnsi="Aptos"/>
          <w:rtl w:val="0"/>
        </w:rPr>
        <w:t xml:space="preserve">Protección de fauna silvestre.</w:t>
      </w:r>
    </w:p>
    <w:p w:rsidR="00000000" w:rsidDel="00000000" w:rsidP="00000000" w:rsidRDefault="00000000" w:rsidRPr="00000000" w14:paraId="0000007E">
      <w:pPr>
        <w:spacing w:after="240" w:before="240" w:line="360" w:lineRule="auto"/>
        <w:ind w:left="0" w:firstLine="0"/>
        <w:jc w:val="both"/>
        <w:rPr>
          <w:rFonts w:ascii="Aptos" w:cs="Aptos" w:eastAsia="Aptos" w:hAnsi="Aptos"/>
        </w:rPr>
      </w:pPr>
      <w:r w:rsidDel="00000000" w:rsidR="00000000" w:rsidRPr="00000000">
        <w:rPr>
          <w:rFonts w:ascii="Aptos" w:cs="Aptos" w:eastAsia="Aptos" w:hAnsi="Aptos"/>
          <w:rtl w:val="0"/>
        </w:rPr>
        <w:t xml:space="preserve">La negativa combatida omite considerar que el derecho ambiental se rige por los principios de prevención y precaución, los cuales exigen que, ante la posibilidad de daño grave o irreversible al medio ambiente, la autoridad adopte medidas anticipadas y restrictivas. Permitir que se resuelva el juicio de amparo sin la intervención de la autoridad ambiental federal incrementa el riesgo de daño irreparable, pues el órgano jurisdiccional carecería de elementos técnicos y científicos suficientes para dimensionar las consecuencias ambientales del acto reclamado.</w:t>
      </w:r>
    </w:p>
    <w:p w:rsidR="00000000" w:rsidDel="00000000" w:rsidP="00000000" w:rsidRDefault="00000000" w:rsidRPr="00000000" w14:paraId="0000007F">
      <w:pPr>
        <w:spacing w:after="240" w:before="240" w:line="360" w:lineRule="auto"/>
        <w:rPr>
          <w:rFonts w:ascii="Aptos" w:cs="Aptos" w:eastAsia="Aptos" w:hAnsi="Aptos"/>
        </w:rPr>
      </w:pPr>
      <w:r w:rsidDel="00000000" w:rsidR="00000000" w:rsidRPr="00000000">
        <w:rPr>
          <w:rFonts w:ascii="Aptos" w:cs="Aptos" w:eastAsia="Aptos" w:hAnsi="Aptos"/>
          <w:rtl w:val="0"/>
        </w:rPr>
        <w:t xml:space="preserve">Por lo que, la resolución impugnada genera un riesgo real de contradicción entre órganos del Estado mexicano, pues una eventual sentencia de amparo podría:</w:t>
      </w:r>
    </w:p>
    <w:p w:rsidR="00000000" w:rsidDel="00000000" w:rsidP="00000000" w:rsidRDefault="00000000" w:rsidRPr="00000000" w14:paraId="00000080">
      <w:pPr>
        <w:numPr>
          <w:ilvl w:val="0"/>
          <w:numId w:val="2"/>
        </w:numPr>
        <w:spacing w:after="0" w:afterAutospacing="0" w:before="240" w:line="360" w:lineRule="auto"/>
        <w:ind w:left="720" w:hanging="360"/>
        <w:rPr>
          <w:rFonts w:ascii="Aptos" w:cs="Aptos" w:eastAsia="Aptos" w:hAnsi="Aptos"/>
        </w:rPr>
      </w:pPr>
      <w:r w:rsidDel="00000000" w:rsidR="00000000" w:rsidRPr="00000000">
        <w:rPr>
          <w:rFonts w:ascii="Aptos" w:cs="Aptos" w:eastAsia="Aptos" w:hAnsi="Aptos"/>
          <w:rtl w:val="0"/>
        </w:rPr>
        <w:t xml:space="preserve">Invalidar o condicionar actos administrativos federales ambientales.</w:t>
      </w:r>
    </w:p>
    <w:p w:rsidR="00000000" w:rsidDel="00000000" w:rsidP="00000000" w:rsidRDefault="00000000" w:rsidRPr="00000000" w14:paraId="00000081">
      <w:pPr>
        <w:numPr>
          <w:ilvl w:val="0"/>
          <w:numId w:val="2"/>
        </w:numPr>
        <w:spacing w:after="0" w:afterAutospacing="0" w:before="0" w:beforeAutospacing="0" w:line="360" w:lineRule="auto"/>
        <w:ind w:left="720" w:hanging="360"/>
        <w:rPr>
          <w:rFonts w:ascii="Aptos" w:cs="Aptos" w:eastAsia="Aptos" w:hAnsi="Aptos"/>
        </w:rPr>
      </w:pPr>
      <w:r w:rsidDel="00000000" w:rsidR="00000000" w:rsidRPr="00000000">
        <w:rPr>
          <w:rFonts w:ascii="Aptos" w:cs="Aptos" w:eastAsia="Aptos" w:hAnsi="Aptos"/>
          <w:rtl w:val="0"/>
        </w:rPr>
        <w:t xml:space="preserve">Obligar a ejecutar un desalojo contrario a medidas de aseguramiento vigentes.</w:t>
      </w:r>
    </w:p>
    <w:p w:rsidR="00000000" w:rsidDel="00000000" w:rsidP="00000000" w:rsidRDefault="00000000" w:rsidRPr="00000000" w14:paraId="00000082">
      <w:pPr>
        <w:numPr>
          <w:ilvl w:val="0"/>
          <w:numId w:val="2"/>
        </w:numPr>
        <w:spacing w:after="240" w:before="0" w:beforeAutospacing="0" w:line="360" w:lineRule="auto"/>
        <w:ind w:left="720" w:hanging="360"/>
        <w:rPr>
          <w:rFonts w:ascii="Aptos" w:cs="Aptos" w:eastAsia="Aptos" w:hAnsi="Aptos"/>
        </w:rPr>
      </w:pPr>
      <w:r w:rsidDel="00000000" w:rsidR="00000000" w:rsidRPr="00000000">
        <w:rPr>
          <w:rFonts w:ascii="Aptos" w:cs="Aptos" w:eastAsia="Aptos" w:hAnsi="Aptos"/>
          <w:rtl w:val="0"/>
        </w:rPr>
        <w:t xml:space="preserve">Colocar a PROFEPA en la imposibilidad material de cumplir sus atribuciones legales.</w:t>
      </w:r>
    </w:p>
    <w:p w:rsidR="00000000" w:rsidDel="00000000" w:rsidP="00000000" w:rsidRDefault="00000000" w:rsidRPr="00000000" w14:paraId="00000083">
      <w:pPr>
        <w:spacing w:after="240" w:before="240" w:line="360" w:lineRule="auto"/>
        <w:jc w:val="both"/>
        <w:rPr>
          <w:rFonts w:ascii="Aptos" w:cs="Aptos" w:eastAsia="Aptos" w:hAnsi="Aptos"/>
        </w:rPr>
      </w:pPr>
      <w:r w:rsidDel="00000000" w:rsidR="00000000" w:rsidRPr="00000000">
        <w:rPr>
          <w:rFonts w:ascii="Aptos" w:cs="Aptos" w:eastAsia="Aptos" w:hAnsi="Aptos"/>
          <w:rtl w:val="0"/>
        </w:rPr>
        <w:t xml:space="preserve">La intervención de SEMARNAT como tercero interesado </w:t>
      </w:r>
      <w:r w:rsidDel="00000000" w:rsidR="00000000" w:rsidRPr="00000000">
        <w:rPr>
          <w:rFonts w:ascii="Aptos" w:cs="Aptos" w:eastAsia="Aptos" w:hAnsi="Aptos"/>
          <w:b w:val="1"/>
          <w:bCs w:val="1"/>
          <w:rtl w:val="0"/>
        </w:rPr>
        <w:t xml:space="preserve">no era accesoria</w:t>
      </w:r>
      <w:r w:rsidDel="00000000" w:rsidR="00000000" w:rsidRPr="00000000">
        <w:rPr>
          <w:rFonts w:ascii="Aptos" w:cs="Aptos" w:eastAsia="Aptos" w:hAnsi="Aptos"/>
          <w:rtl w:val="0"/>
        </w:rPr>
        <w:t xml:space="preserve">, sino necesaria para preservar el principio de coordinación y coherencia institucional, evitando resoluciones judiciales que desconozcan el marco administrativo ambiental vigente. Por todo lo anterior, la determinación que niega el carácter de tercero interesado a la SECRETARÍA DE MEDIO AMBIENTE Y RECURSOS NATURALES resulta </w:t>
      </w:r>
      <w:r w:rsidDel="00000000" w:rsidR="00000000" w:rsidRPr="00000000">
        <w:rPr>
          <w:rFonts w:ascii="Aptos" w:cs="Aptos" w:eastAsia="Aptos" w:hAnsi="Aptos"/>
          <w:b w:val="1"/>
          <w:bCs w:val="1"/>
          <w:rtl w:val="0"/>
        </w:rPr>
        <w:t xml:space="preserve">i</w:t>
      </w:r>
      <w:r w:rsidDel="00000000" w:rsidR="00000000" w:rsidRPr="00000000">
        <w:rPr>
          <w:rFonts w:ascii="Aptos" w:cs="Aptos" w:eastAsia="Aptos" w:hAnsi="Aptos"/>
          <w:rtl w:val="0"/>
        </w:rPr>
        <w:t xml:space="preserve">legal, infundada y carente de exhaustividad, pues existe un interés jurídico directo, actual y sustancial conforme al artículo 5, fracción III, inciso a), de la Ley de Amparo, siendo su participación no solo procedente, sino indispensable para la una correcta resolución del juicio constitucional.</w:t>
      </w:r>
    </w:p>
    <w:p w:rsidR="00000000" w:rsidDel="00000000" w:rsidP="00000000" w:rsidRDefault="00000000" w:rsidRPr="00000000" w14:paraId="00000084">
      <w:pPr>
        <w:tabs>
          <w:tab w:val="left" w:leader="none" w:pos="2972"/>
        </w:tabs>
        <w:spacing w:line="36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SEGUNDO AGRAVIO. OMISIÓN DE ANALIZAR LA AFECTACIÓN DIRECTA, REAL E INMEDIATA A ACTOS ADMINISTRATIVOS AMBIENTALES FEDERALES FIRMES Y VIGENTES, EMITIDOS POR SEMARNAT Y PROFEPA. </w:t>
      </w:r>
    </w:p>
    <w:p w:rsidR="00000000" w:rsidDel="00000000" w:rsidP="00000000" w:rsidRDefault="00000000" w:rsidRPr="00000000" w14:paraId="00000085">
      <w:pPr>
        <w:spacing w:after="240" w:before="240" w:line="360" w:lineRule="auto"/>
        <w:jc w:val="both"/>
        <w:rPr>
          <w:rFonts w:ascii="Aptos" w:cs="Aptos" w:eastAsia="Aptos" w:hAnsi="Aptos"/>
        </w:rPr>
      </w:pPr>
      <w:r w:rsidDel="00000000" w:rsidR="00000000" w:rsidRPr="00000000">
        <w:rPr>
          <w:rFonts w:ascii="Aptos" w:cs="Aptos" w:eastAsia="Aptos" w:hAnsi="Aptos"/>
          <w:b w:val="1"/>
          <w:bCs w:val="1"/>
          <w:rtl w:val="0"/>
        </w:rPr>
        <w:t xml:space="preserve">PRIMER REFUTATIO.-</w:t>
      </w:r>
      <w:r w:rsidDel="00000000" w:rsidR="00000000" w:rsidRPr="00000000">
        <w:rPr>
          <w:rFonts w:ascii="Aptos" w:cs="Aptos" w:eastAsia="Aptos" w:hAnsi="Aptos"/>
          <w:rtl w:val="0"/>
        </w:rPr>
        <w:t xml:space="preserve"> La determinación combatida causa agravio al omitir un análisis sustantivo sobre la afectación directa que el acto reclamado produce respecto de diversos actos administrativos ambientales federales, los cuales se encuentran vigentes, firmes y dotados de presunción de legalidad.</w:t>
      </w:r>
    </w:p>
    <w:p w:rsidR="00000000" w:rsidDel="00000000" w:rsidP="00000000" w:rsidRDefault="00000000" w:rsidRPr="00000000" w14:paraId="00000086">
      <w:pPr>
        <w:spacing w:after="240" w:before="240" w:line="360" w:lineRule="auto"/>
        <w:jc w:val="both"/>
        <w:rPr>
          <w:rFonts w:ascii="Aptos" w:cs="Aptos" w:eastAsia="Aptos" w:hAnsi="Aptos"/>
        </w:rPr>
      </w:pPr>
      <w:r w:rsidDel="00000000" w:rsidR="00000000" w:rsidRPr="00000000">
        <w:rPr>
          <w:rFonts w:ascii="Aptos" w:cs="Aptos" w:eastAsia="Aptos" w:hAnsi="Aptos"/>
          <w:rtl w:val="0"/>
        </w:rPr>
        <w:t xml:space="preserve">En efecto, el inmueble materia del juicio de amparo se encuentra sujeto a un régimen jurídico especial de protección ambiental federal, derivado de un procedimiento administrativo instaurado por la PROCURADURÍA FEDERAL DE PROTECCIÓN AL AMBIENTE (PROFEPA), órgano desconcentrado de SEMARNAT, que culminó con el aseguramiento del predio y de los ejemplares de vida silvestre ahí existentes, así como con la imposición de medidas de seguridad por riesgo sanitario grave.</w:t>
      </w:r>
    </w:p>
    <w:p w:rsidR="00000000" w:rsidDel="00000000" w:rsidP="00000000" w:rsidRDefault="00000000" w:rsidRPr="00000000" w14:paraId="00000087">
      <w:pPr>
        <w:spacing w:after="240" w:before="240" w:line="360" w:lineRule="auto"/>
        <w:jc w:val="both"/>
        <w:rPr>
          <w:rFonts w:ascii="Aptos" w:cs="Aptos" w:eastAsia="Aptos" w:hAnsi="Aptos"/>
        </w:rPr>
      </w:pPr>
      <w:r w:rsidDel="00000000" w:rsidR="00000000" w:rsidRPr="00000000">
        <w:rPr>
          <w:rFonts w:ascii="Aptos" w:cs="Aptos" w:eastAsia="Aptos" w:hAnsi="Aptos"/>
          <w:rtl w:val="0"/>
        </w:rPr>
        <w:t xml:space="preserve">Asimismo, existe una autorización ambiental vigente expedida por SEMARNAT mediante oficio SPARN/DGVS/00111/2025, así como un reconocimiento expreso de titularidad ambiental a favor de PROYECTOS EJECUTIVOS SUSTENTABLES, S.A. DE C.V., como único operador autorizado del predio. Dichos actos administrativos generan consecuencias jurídicas concretas, obligatorias y ejecutables, tanto para los particulares como para las autoridades. La resolución impugnada incurre en omisión grave al no advertir que la ejecución del acto reclamado (consistente en un probable desalojo y entrega de la posesión del inmueble a una persona moral diversa) haría materialmente imposible la ejecución y cumplimiento de las medidas de aseguramiento ambiental, dejando sin efectos reales las resoluciones administrativas federales emitidas en ejercicio de facultades exclusivas.</w:t>
      </w:r>
    </w:p>
    <w:p w:rsidR="00000000" w:rsidDel="00000000" w:rsidP="00000000" w:rsidRDefault="00000000" w:rsidRPr="00000000" w14:paraId="00000088">
      <w:pPr>
        <w:spacing w:after="240" w:before="240" w:line="360" w:lineRule="auto"/>
        <w:jc w:val="both"/>
        <w:rPr>
          <w:rFonts w:ascii="Aptos" w:cs="Aptos" w:eastAsia="Aptos" w:hAnsi="Aptos"/>
        </w:rPr>
      </w:pPr>
      <w:r w:rsidDel="00000000" w:rsidR="00000000" w:rsidRPr="00000000">
        <w:rPr>
          <w:rFonts w:ascii="Aptos" w:cs="Aptos" w:eastAsia="Aptos" w:hAnsi="Aptos"/>
          <w:rtl w:val="0"/>
        </w:rPr>
        <w:t xml:space="preserve">Esta afectación no es hipotética ni eventual, sino </w:t>
      </w:r>
      <w:r w:rsidDel="00000000" w:rsidR="00000000" w:rsidRPr="00000000">
        <w:rPr>
          <w:rFonts w:ascii="Aptos" w:cs="Aptos" w:eastAsia="Aptos" w:hAnsi="Aptos"/>
          <w:b w:val="1"/>
          <w:bCs w:val="1"/>
          <w:rtl w:val="0"/>
        </w:rPr>
        <w:t xml:space="preserve">directa e inmediata</w:t>
      </w:r>
      <w:r w:rsidDel="00000000" w:rsidR="00000000" w:rsidRPr="00000000">
        <w:rPr>
          <w:rFonts w:ascii="Aptos" w:cs="Aptos" w:eastAsia="Aptos" w:hAnsi="Aptos"/>
          <w:rtl w:val="0"/>
        </w:rPr>
        <w:t xml:space="preserve">, pues una orden judicial que permita el desalojo del inmueble entraría en franca contradicción con el régimen de custodia, vigilancia y control ambiental actualmente vigente. En ese escenario, SEMARNAT y PROFEPA se verían imposibilitadas materialmente para cumplir con sus obligaciones constitucionales y legales en materia de protección de la fauna silvestre.</w:t>
      </w:r>
    </w:p>
    <w:p w:rsidR="00000000" w:rsidDel="00000000" w:rsidP="00000000" w:rsidRDefault="00000000" w:rsidRPr="00000000" w14:paraId="00000089">
      <w:pPr>
        <w:spacing w:after="240" w:before="240" w:line="360" w:lineRule="auto"/>
        <w:jc w:val="both"/>
        <w:rPr>
          <w:rFonts w:ascii="Aptos" w:cs="Aptos" w:eastAsia="Aptos" w:hAnsi="Aptos"/>
        </w:rPr>
      </w:pPr>
      <w:r w:rsidDel="00000000" w:rsidR="00000000" w:rsidRPr="00000000">
        <w:rPr>
          <w:rFonts w:ascii="Aptos" w:cs="Aptos" w:eastAsia="Aptos" w:hAnsi="Aptos"/>
          <w:rtl w:val="0"/>
        </w:rPr>
        <w:t xml:space="preserve">La autoridad omitió ponderar que los actos administrativos ambientales gozan de presunción de legalidad y ejecutividad, por lo que cualquier resolución judicial que los contraríe sin la intervención de la autoridad emisora vulnera el principio de seguridad jurídica y de división funcional de competencias. Dicha omisión configura una falta de exhaustividad y motivación reforzada, máxime cuando se encuentran involucrados bienes jurídicos de interés público como el medio ambiente sano. Por ende, resulta evidente que SEMARNAT tiene un interés jurídico directo en la subsistencia del acto reclamado, pues la resolución del juicio de amparo incidirá necesariamente en la eficacia, continuidad y validez de actos administrativos ambientales federales, lo que hace procedente e indispensable su reconocimiento como tercero interesado conforme al artículo 5, fracción III, de la Ley de Amparo.</w:t>
      </w:r>
    </w:p>
    <w:p w:rsidR="00000000" w:rsidDel="00000000" w:rsidP="00000000" w:rsidRDefault="00000000" w:rsidRPr="00000000" w14:paraId="0000008A">
      <w:pPr>
        <w:spacing w:after="240" w:before="240" w:line="360" w:lineRule="auto"/>
        <w:jc w:val="both"/>
        <w:rPr>
          <w:rFonts w:ascii="Aptos" w:cs="Aptos" w:eastAsia="Aptos" w:hAnsi="Aptos"/>
        </w:rPr>
      </w:pPr>
      <w:r w:rsidDel="00000000" w:rsidR="00000000" w:rsidRPr="00000000">
        <w:rPr>
          <w:rFonts w:ascii="Aptos" w:cs="Aptos" w:eastAsia="Aptos" w:hAnsi="Aptos"/>
          <w:b w:val="1"/>
          <w:bCs w:val="1"/>
          <w:rtl w:val="0"/>
        </w:rPr>
        <w:t xml:space="preserve">SEGUNDO REFUTATIO.- </w:t>
      </w:r>
      <w:r w:rsidDel="00000000" w:rsidR="00000000" w:rsidRPr="00000000">
        <w:rPr>
          <w:rFonts w:ascii="Aptos" w:cs="Aptos" w:eastAsia="Aptos" w:hAnsi="Aptos"/>
          <w:rtl w:val="0"/>
        </w:rPr>
        <w:t xml:space="preserve">He de precisar que la SECRETARÍA DE MEDIO AMBIENTE Y RECURSOS NATURALES (SEMARNAT) tiene interés jurídico directo en el presente juicio de amparo, toda vez que los actos reclamados inciden de manera inmediata en:</w:t>
      </w:r>
    </w:p>
    <w:p w:rsidR="00000000" w:rsidDel="00000000" w:rsidP="00000000" w:rsidRDefault="00000000" w:rsidRPr="00000000" w14:paraId="0000008B">
      <w:pPr>
        <w:numPr>
          <w:ilvl w:val="0"/>
          <w:numId w:val="1"/>
        </w:numPr>
        <w:spacing w:after="0" w:afterAutospacing="0" w:before="240" w:line="360" w:lineRule="auto"/>
        <w:ind w:left="720" w:hanging="360"/>
        <w:jc w:val="both"/>
        <w:rPr>
          <w:rFonts w:ascii="Aptos" w:cs="Aptos" w:eastAsia="Aptos" w:hAnsi="Aptos"/>
        </w:rPr>
      </w:pPr>
      <w:r w:rsidDel="00000000" w:rsidR="00000000" w:rsidRPr="00000000">
        <w:rPr>
          <w:rFonts w:ascii="Aptos" w:cs="Aptos" w:eastAsia="Aptos" w:hAnsi="Aptos"/>
          <w:rtl w:val="0"/>
        </w:rPr>
        <w:t xml:space="preserve">Autorización ambiental vigente expedida por dicha Secretaría a favor de PROYECTOS EJECUTIVOS SUSTENTABLES, S.A. DE C.V., mediante oficio número SPARN/DGVS/00111/2025, de fecha 17 de octubre de 2024.</w:t>
      </w:r>
    </w:p>
    <w:p w:rsidR="00000000" w:rsidDel="00000000" w:rsidP="00000000" w:rsidRDefault="00000000" w:rsidRPr="00000000" w14:paraId="0000008C">
      <w:pPr>
        <w:numPr>
          <w:ilvl w:val="0"/>
          <w:numId w:val="1"/>
        </w:numPr>
        <w:spacing w:after="0" w:afterAutospacing="0" w:before="0" w:beforeAutospacing="0" w:line="360" w:lineRule="auto"/>
        <w:ind w:left="720" w:hanging="360"/>
        <w:jc w:val="both"/>
        <w:rPr>
          <w:rFonts w:ascii="Aptos" w:cs="Aptos" w:eastAsia="Aptos" w:hAnsi="Aptos"/>
        </w:rPr>
      </w:pPr>
      <w:r w:rsidDel="00000000" w:rsidR="00000000" w:rsidRPr="00000000">
        <w:rPr>
          <w:rFonts w:ascii="Aptos" w:cs="Aptos" w:eastAsia="Aptos" w:hAnsi="Aptos"/>
          <w:rtl w:val="0"/>
        </w:rPr>
        <w:t xml:space="preserve">Procedimiento administrativo ambiental instaurado por PROFEPA (órgano sectorizado a SEMARNAT) mediante orden PFPA/29.2/3S.3/00016-2024, que culminó con el aseguramiento del inmueble y los ejemplares de vida silvestre.</w:t>
      </w:r>
    </w:p>
    <w:p w:rsidR="00000000" w:rsidDel="00000000" w:rsidP="00000000" w:rsidRDefault="00000000" w:rsidRPr="00000000" w14:paraId="0000008D">
      <w:pPr>
        <w:numPr>
          <w:ilvl w:val="0"/>
          <w:numId w:val="1"/>
        </w:numPr>
        <w:spacing w:after="0" w:afterAutospacing="0" w:before="0" w:beforeAutospacing="0" w:line="360" w:lineRule="auto"/>
        <w:ind w:left="720" w:hanging="360"/>
        <w:jc w:val="both"/>
        <w:rPr>
          <w:rFonts w:ascii="Aptos" w:cs="Aptos" w:eastAsia="Aptos" w:hAnsi="Aptos"/>
        </w:rPr>
      </w:pPr>
      <w:r w:rsidDel="00000000" w:rsidR="00000000" w:rsidRPr="00000000">
        <w:rPr>
          <w:rFonts w:ascii="Aptos" w:cs="Aptos" w:eastAsia="Aptos" w:hAnsi="Aptos"/>
          <w:rtl w:val="0"/>
        </w:rPr>
        <w:t xml:space="preserve">Titularidad ambiental reconocida oficialmente mediante oficio SBRA/DGVS/07945/25, donde se establece que PES es el único operador autorizado del predio desde el 10 de enero de 2025.</w:t>
      </w:r>
    </w:p>
    <w:p w:rsidR="00000000" w:rsidDel="00000000" w:rsidP="00000000" w:rsidRDefault="00000000" w:rsidRPr="00000000" w14:paraId="0000008E">
      <w:pPr>
        <w:numPr>
          <w:ilvl w:val="0"/>
          <w:numId w:val="1"/>
        </w:numPr>
        <w:spacing w:after="240" w:before="0" w:beforeAutospacing="0" w:line="360" w:lineRule="auto"/>
        <w:ind w:left="720" w:hanging="360"/>
        <w:jc w:val="both"/>
        <w:rPr>
          <w:rFonts w:ascii="Aptos" w:cs="Aptos" w:eastAsia="Aptos" w:hAnsi="Aptos"/>
        </w:rPr>
      </w:pPr>
      <w:r w:rsidDel="00000000" w:rsidR="00000000" w:rsidRPr="00000000">
        <w:rPr>
          <w:rFonts w:ascii="Aptos" w:cs="Aptos" w:eastAsia="Aptos" w:hAnsi="Aptos"/>
          <w:rtl w:val="0"/>
        </w:rPr>
        <w:t xml:space="preserve">Medidas de seguridad vigentes impuestas por PROFEPA mediante acuerdo PFPA/4.2/3S.3/AR/0144/25, por riesgo sanitario grave.</w:t>
      </w:r>
    </w:p>
    <w:p w:rsidR="00000000" w:rsidDel="00000000" w:rsidP="00000000" w:rsidRDefault="00000000" w:rsidRPr="00000000" w14:paraId="0000008F">
      <w:pPr>
        <w:spacing w:after="240" w:before="240" w:line="360" w:lineRule="auto"/>
        <w:jc w:val="both"/>
        <w:rPr>
          <w:rFonts w:ascii="Aptos" w:cs="Aptos" w:eastAsia="Aptos" w:hAnsi="Aptos"/>
        </w:rPr>
      </w:pPr>
      <w:r w:rsidDel="00000000" w:rsidR="00000000" w:rsidRPr="00000000">
        <w:rPr>
          <w:rFonts w:ascii="Aptos" w:cs="Aptos" w:eastAsia="Aptos" w:hAnsi="Aptos"/>
          <w:rtl w:val="0"/>
        </w:rPr>
        <w:t xml:space="preserve">Además, derivado del sobreseimiento en el juicio de amparo coloca a la PROFEPA y a la SEMARNAT en una situación de afectación indirecta e inmediata, ya que un mandato judicial podría producir consecuencias contrarias al régimen administrativo ambiental que se mantiene vigente, vulnerando el principio de supremacía administrativa ambiental frente a actos de naturaleza privada cuando existe riesgo comprobado a la vida silvestre, por lo que esta Autoridad no interviene:</w:t>
      </w:r>
    </w:p>
    <w:p w:rsidR="00000000" w:rsidDel="00000000" w:rsidP="00000000" w:rsidRDefault="00000000" w:rsidRPr="00000000" w14:paraId="00000090">
      <w:pPr>
        <w:numPr>
          <w:ilvl w:val="0"/>
          <w:numId w:val="4"/>
        </w:numPr>
        <w:spacing w:after="0" w:afterAutospacing="0" w:before="240" w:line="360" w:lineRule="auto"/>
        <w:ind w:left="720" w:hanging="360"/>
        <w:rPr>
          <w:rFonts w:ascii="Aptos" w:cs="Aptos" w:eastAsia="Aptos" w:hAnsi="Aptos"/>
        </w:rPr>
      </w:pPr>
      <w:r w:rsidDel="00000000" w:rsidR="00000000" w:rsidRPr="00000000">
        <w:rPr>
          <w:rFonts w:ascii="Aptos" w:cs="Aptos" w:eastAsia="Aptos" w:hAnsi="Aptos"/>
          <w:rtl w:val="0"/>
        </w:rPr>
        <w:t xml:space="preserve">Existe riesgo de que una sentencia constitucional invalide o condicione una resolución administrativa federal.</w:t>
      </w:r>
    </w:p>
    <w:p w:rsidR="00000000" w:rsidDel="00000000" w:rsidP="00000000" w:rsidRDefault="00000000" w:rsidRPr="00000000" w14:paraId="00000091">
      <w:pPr>
        <w:numPr>
          <w:ilvl w:val="0"/>
          <w:numId w:val="4"/>
        </w:numPr>
        <w:spacing w:after="0" w:afterAutospacing="0" w:before="0" w:beforeAutospacing="0" w:line="360" w:lineRule="auto"/>
        <w:ind w:left="720" w:hanging="360"/>
        <w:rPr>
          <w:rFonts w:ascii="Aptos" w:cs="Aptos" w:eastAsia="Aptos" w:hAnsi="Aptos"/>
        </w:rPr>
      </w:pPr>
      <w:r w:rsidDel="00000000" w:rsidR="00000000" w:rsidRPr="00000000">
        <w:rPr>
          <w:rFonts w:ascii="Aptos" w:cs="Aptos" w:eastAsia="Aptos" w:hAnsi="Aptos"/>
          <w:rtl w:val="0"/>
        </w:rPr>
        <w:t xml:space="preserve">Se permitiría una contradicción institucional entre órganos del Estado mexicano.</w:t>
      </w:r>
    </w:p>
    <w:p w:rsidR="00000000" w:rsidDel="00000000" w:rsidP="00000000" w:rsidRDefault="00000000" w:rsidRPr="00000000" w14:paraId="00000092">
      <w:pPr>
        <w:numPr>
          <w:ilvl w:val="0"/>
          <w:numId w:val="4"/>
        </w:numPr>
        <w:spacing w:after="0" w:afterAutospacing="0" w:before="0" w:beforeAutospacing="0" w:line="360" w:lineRule="auto"/>
        <w:ind w:left="720" w:hanging="360"/>
        <w:rPr>
          <w:rFonts w:ascii="Aptos" w:cs="Aptos" w:eastAsia="Aptos" w:hAnsi="Aptos"/>
        </w:rPr>
      </w:pPr>
      <w:r w:rsidDel="00000000" w:rsidR="00000000" w:rsidRPr="00000000">
        <w:rPr>
          <w:rFonts w:ascii="Aptos" w:cs="Aptos" w:eastAsia="Aptos" w:hAnsi="Aptos"/>
          <w:rtl w:val="0"/>
        </w:rPr>
        <w:t xml:space="preserve">Se podría ocasionar daño ambiental irreparable.</w:t>
      </w:r>
    </w:p>
    <w:p w:rsidR="00000000" w:rsidDel="00000000" w:rsidP="00000000" w:rsidRDefault="00000000" w:rsidRPr="00000000" w14:paraId="00000093">
      <w:pPr>
        <w:numPr>
          <w:ilvl w:val="0"/>
          <w:numId w:val="4"/>
        </w:numPr>
        <w:spacing w:after="240" w:before="0" w:beforeAutospacing="0" w:line="360" w:lineRule="auto"/>
        <w:ind w:left="720" w:hanging="360"/>
        <w:rPr>
          <w:rFonts w:ascii="Aptos" w:cs="Aptos" w:eastAsia="Aptos" w:hAnsi="Aptos"/>
        </w:rPr>
      </w:pPr>
      <w:r w:rsidDel="00000000" w:rsidR="00000000" w:rsidRPr="00000000">
        <w:rPr>
          <w:rFonts w:ascii="Aptos" w:cs="Aptos" w:eastAsia="Aptos" w:hAnsi="Aptos"/>
          <w:rtl w:val="0"/>
        </w:rPr>
        <w:t xml:space="preserve">Se violentaría el principio de prevención ambiental reconocido en tratados internacionales y en el artículo 4º constitucional.</w:t>
      </w:r>
    </w:p>
    <w:p w:rsidR="00000000" w:rsidDel="00000000" w:rsidP="00000000" w:rsidRDefault="00000000" w:rsidRPr="00000000" w14:paraId="00000094">
      <w:pPr>
        <w:spacing w:after="240" w:before="240" w:line="360" w:lineRule="auto"/>
        <w:jc w:val="both"/>
        <w:rPr>
          <w:rFonts w:ascii="Aptos" w:cs="Aptos" w:eastAsia="Aptos" w:hAnsi="Aptos"/>
        </w:rPr>
      </w:pPr>
      <w:r w:rsidDel="00000000" w:rsidR="00000000" w:rsidRPr="00000000">
        <w:rPr>
          <w:rFonts w:ascii="Aptos" w:cs="Aptos" w:eastAsia="Aptos" w:hAnsi="Aptos"/>
          <w:rtl w:val="0"/>
        </w:rPr>
        <w:t xml:space="preserve">De ahí que la participación de la SECRETARÍA DE MEDIO AMBIENTE Y RECURSOS NATURALES (SEMARNAT) como tercero interesado no solo sea procedente, sino jurídicamente indispensable, conforme al artículo 5 fracción III de la Ley de Amparo, en tanto que la resolución que se dicte incidirá directamente en:</w:t>
      </w:r>
    </w:p>
    <w:p w:rsidR="00000000" w:rsidDel="00000000" w:rsidP="00000000" w:rsidRDefault="00000000" w:rsidRPr="00000000" w14:paraId="00000095">
      <w:pPr>
        <w:numPr>
          <w:ilvl w:val="0"/>
          <w:numId w:val="5"/>
        </w:numPr>
        <w:spacing w:after="0" w:afterAutospacing="0" w:before="240" w:line="360" w:lineRule="auto"/>
        <w:ind w:left="720" w:hanging="360"/>
        <w:rPr>
          <w:rFonts w:ascii="Aptos" w:cs="Aptos" w:eastAsia="Aptos" w:hAnsi="Aptos"/>
        </w:rPr>
      </w:pPr>
      <w:r w:rsidDel="00000000" w:rsidR="00000000" w:rsidRPr="00000000">
        <w:rPr>
          <w:rFonts w:ascii="Aptos" w:cs="Aptos" w:eastAsia="Aptos" w:hAnsi="Aptos"/>
          <w:rtl w:val="0"/>
        </w:rPr>
        <w:t xml:space="preserve">La validez de sus actos administrativos,</w:t>
      </w:r>
    </w:p>
    <w:p w:rsidR="00000000" w:rsidDel="00000000" w:rsidP="00000000" w:rsidRDefault="00000000" w:rsidRPr="00000000" w14:paraId="00000096">
      <w:pPr>
        <w:numPr>
          <w:ilvl w:val="0"/>
          <w:numId w:val="5"/>
        </w:numPr>
        <w:spacing w:after="0" w:afterAutospacing="0" w:before="0" w:beforeAutospacing="0" w:line="360" w:lineRule="auto"/>
        <w:ind w:left="720" w:hanging="360"/>
        <w:rPr>
          <w:rFonts w:ascii="Aptos" w:cs="Aptos" w:eastAsia="Aptos" w:hAnsi="Aptos"/>
        </w:rPr>
      </w:pPr>
      <w:r w:rsidDel="00000000" w:rsidR="00000000" w:rsidRPr="00000000">
        <w:rPr>
          <w:rFonts w:ascii="Aptos" w:cs="Aptos" w:eastAsia="Aptos" w:hAnsi="Aptos"/>
          <w:rtl w:val="0"/>
        </w:rPr>
        <w:t xml:space="preserve">La eficacia de las medidas de aseguramiento,</w:t>
      </w:r>
    </w:p>
    <w:p w:rsidR="00000000" w:rsidDel="00000000" w:rsidP="00000000" w:rsidRDefault="00000000" w:rsidRPr="00000000" w14:paraId="00000097">
      <w:pPr>
        <w:numPr>
          <w:ilvl w:val="0"/>
          <w:numId w:val="5"/>
        </w:numPr>
        <w:spacing w:after="0" w:afterAutospacing="0" w:before="0" w:beforeAutospacing="0" w:line="360" w:lineRule="auto"/>
        <w:ind w:left="720" w:hanging="360"/>
        <w:rPr>
          <w:rFonts w:ascii="Aptos" w:cs="Aptos" w:eastAsia="Aptos" w:hAnsi="Aptos"/>
        </w:rPr>
      </w:pPr>
      <w:r w:rsidDel="00000000" w:rsidR="00000000" w:rsidRPr="00000000">
        <w:rPr>
          <w:rFonts w:ascii="Aptos" w:cs="Aptos" w:eastAsia="Aptos" w:hAnsi="Aptos"/>
          <w:rtl w:val="0"/>
        </w:rPr>
        <w:t xml:space="preserve">La tutela de fauna silvestre protegida, y</w:t>
      </w:r>
    </w:p>
    <w:p w:rsidR="00000000" w:rsidDel="00000000" w:rsidP="00000000" w:rsidRDefault="00000000" w:rsidRPr="00000000" w14:paraId="00000098">
      <w:pPr>
        <w:numPr>
          <w:ilvl w:val="0"/>
          <w:numId w:val="5"/>
        </w:numPr>
        <w:spacing w:after="240" w:before="0" w:beforeAutospacing="0" w:line="360" w:lineRule="auto"/>
        <w:ind w:left="720" w:hanging="360"/>
        <w:rPr>
          <w:rFonts w:ascii="Aptos" w:cs="Aptos" w:eastAsia="Aptos" w:hAnsi="Aptos"/>
        </w:rPr>
      </w:pPr>
      <w:r w:rsidDel="00000000" w:rsidR="00000000" w:rsidRPr="00000000">
        <w:rPr>
          <w:rFonts w:ascii="Aptos" w:cs="Aptos" w:eastAsia="Aptos" w:hAnsi="Aptos"/>
          <w:rtl w:val="0"/>
        </w:rPr>
        <w:t xml:space="preserve">La continuidad de políticas públicas ambientales.</w:t>
      </w:r>
    </w:p>
    <w:p w:rsidR="00000000" w:rsidDel="00000000" w:rsidP="00000000" w:rsidRDefault="00000000" w:rsidRPr="00000000" w14:paraId="00000099">
      <w:pPr>
        <w:spacing w:after="240" w:before="240" w:line="360" w:lineRule="auto"/>
        <w:jc w:val="both"/>
        <w:rPr>
          <w:rFonts w:ascii="Aptos" w:cs="Aptos" w:eastAsia="Aptos" w:hAnsi="Aptos"/>
        </w:rPr>
      </w:pPr>
      <w:r w:rsidDel="00000000" w:rsidR="00000000" w:rsidRPr="00000000">
        <w:rPr>
          <w:rFonts w:ascii="Aptos" w:cs="Aptos" w:eastAsia="Aptos" w:hAnsi="Aptos"/>
          <w:rtl w:val="0"/>
        </w:rPr>
        <w:t xml:space="preserve">Por lo que, la intervención de esta autoridad  era de suma relevancia toda vez que hubiera permitido que el órgano jurisdiccional cuente con dictámenes técnicos especializados, conocimiento médico-veterinario, y valoración científica suficiente para evitar que una sentencia resulte materialmente lesiva en lo ambiental. Por ello, resultaba jurídicamente indispensable que la AUTORIDAD AMBIENTAL FEDERAL COMPETENTE, en este caso la SECRETARÍA DE MEDIO AMBIENTE Y RECURSOS NATURALES (SEMARNAT), comparezca para ejercer su defensa técnica, jurídica y administrativa dentro del juicio constitucional.</w:t>
      </w:r>
      <w:r w:rsidDel="00000000" w:rsidR="00000000" w:rsidRPr="00000000">
        <w:rPr>
          <w:rFonts w:ascii="Aptos" w:cs="Aptos" w:eastAsia="Aptos" w:hAnsi="Aptos"/>
          <w:sz w:val="22"/>
          <w:szCs w:val="22"/>
          <w:rtl w:val="0"/>
        </w:rPr>
        <w:t xml:space="preserve"> </w:t>
      </w:r>
      <w:r w:rsidDel="00000000" w:rsidR="00000000" w:rsidRPr="00000000">
        <w:rPr>
          <w:rFonts w:ascii="Aptos" w:cs="Aptos" w:eastAsia="Aptos" w:hAnsi="Aptos"/>
          <w:rtl w:val="0"/>
        </w:rPr>
        <w:t xml:space="preserve">Por lo que, en el caso concreto, al excluir a la autoridad ambiental federal del proceso constitucional debilita la calidad de la tutela judicial efectiva y expone al órgano jurisdiccional a emitir una resolución potencialmente contraria al interés público.</w:t>
      </w:r>
    </w:p>
    <w:p w:rsidR="00000000" w:rsidDel="00000000" w:rsidP="00000000" w:rsidRDefault="00000000" w:rsidRPr="00000000" w14:paraId="0000009A">
      <w:pPr>
        <w:spacing w:after="240" w:before="240" w:line="360" w:lineRule="auto"/>
        <w:jc w:val="both"/>
        <w:rPr>
          <w:rFonts w:ascii="Arial" w:cs="Arial" w:eastAsia="Arial" w:hAnsi="Arial"/>
        </w:rPr>
      </w:pPr>
      <w:r w:rsidDel="00000000" w:rsidR="00000000" w:rsidRPr="00000000">
        <w:rPr>
          <w:rFonts w:ascii="Arial" w:cs="Arial" w:eastAsia="Arial" w:hAnsi="Arial"/>
          <w:rtl w:val="0"/>
        </w:rPr>
        <w:t xml:space="preserve">Por lo expuesto y fundado, a ustedes señores Magistrados atentamente se les solicita:</w:t>
      </w:r>
    </w:p>
    <w:p w:rsidR="00000000" w:rsidDel="00000000" w:rsidP="00000000" w:rsidRDefault="00000000" w:rsidRPr="00000000" w14:paraId="0000009B">
      <w:pPr>
        <w:tabs>
          <w:tab w:val="left" w:leader="none" w:pos="2972"/>
        </w:tabs>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9C">
      <w:pPr>
        <w:tabs>
          <w:tab w:val="left" w:leader="none" w:pos="2972"/>
        </w:tabs>
        <w:spacing w:line="360" w:lineRule="auto"/>
        <w:jc w:val="both"/>
        <w:rPr>
          <w:rFonts w:ascii="Arial" w:cs="Arial" w:eastAsia="Arial" w:hAnsi="Arial"/>
        </w:rPr>
      </w:pPr>
      <w:r w:rsidDel="00000000" w:rsidR="00000000" w:rsidRPr="00000000">
        <w:rPr>
          <w:rFonts w:ascii="Arial" w:cs="Arial" w:eastAsia="Arial" w:hAnsi="Arial"/>
          <w:b w:val="1"/>
          <w:bCs w:val="1"/>
          <w:rtl w:val="0"/>
        </w:rPr>
        <w:t xml:space="preserve">ÚNICO</w:t>
      </w:r>
      <w:r w:rsidDel="00000000" w:rsidR="00000000" w:rsidRPr="00000000">
        <w:rPr>
          <w:rFonts w:ascii="Arial" w:cs="Arial" w:eastAsia="Arial" w:hAnsi="Arial"/>
          <w:rtl w:val="0"/>
        </w:rPr>
        <w:t xml:space="preserve">. Tener por presentada la parte quejosa en los términos del presente ocurso interponiendo recurso de queja contra del acuerdo de fecha 09 de diciembre del año 2025, donde acordó no ha lugar en reconocer el carácter como tercero interesado a la SEMARNAT en la demanda de amparo indirecto dentro de juicio número 921/2025, y en su momento oportuno obtener resolución favorable.</w:t>
      </w:r>
    </w:p>
    <w:p w:rsidR="00000000" w:rsidDel="00000000" w:rsidP="00000000" w:rsidRDefault="00000000" w:rsidRPr="00000000" w14:paraId="0000009D">
      <w:pPr>
        <w:tabs>
          <w:tab w:val="left" w:leader="none" w:pos="2972"/>
        </w:tabs>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9E">
      <w:pPr>
        <w:tabs>
          <w:tab w:val="left" w:leader="none" w:pos="2972"/>
        </w:tabs>
        <w:spacing w:line="360" w:lineRule="auto"/>
        <w:jc w:val="center"/>
        <w:rPr>
          <w:rFonts w:ascii="Arial" w:cs="Arial" w:eastAsia="Arial" w:hAnsi="Arial"/>
        </w:rPr>
      </w:pPr>
      <w:r w:rsidDel="00000000" w:rsidR="00000000" w:rsidRPr="00000000">
        <w:rPr>
          <w:rFonts w:ascii="Arial" w:cs="Arial" w:eastAsia="Arial" w:hAnsi="Arial"/>
          <w:b w:val="1"/>
          <w:bCs w:val="1"/>
          <w:rtl w:val="0"/>
        </w:rPr>
        <w:t xml:space="preserve">SE PROTESTA LO NECESARIO </w:t>
      </w:r>
      <w:r w:rsidDel="00000000" w:rsidR="00000000" w:rsidRPr="00000000">
        <w:rPr>
          <w:rtl w:val="0"/>
        </w:rPr>
      </w:r>
    </w:p>
    <w:p w:rsidR="00000000" w:rsidDel="00000000" w:rsidP="00000000" w:rsidRDefault="00000000" w:rsidRPr="00000000" w14:paraId="0000009F">
      <w:pPr>
        <w:tabs>
          <w:tab w:val="left" w:leader="none" w:pos="2972"/>
        </w:tabs>
        <w:spacing w:line="360" w:lineRule="auto"/>
        <w:jc w:val="left"/>
        <w:rPr>
          <w:rFonts w:ascii="Arial" w:cs="Arial" w:eastAsia="Arial" w:hAnsi="Arial"/>
        </w:rPr>
      </w:pPr>
      <w:r w:rsidDel="00000000" w:rsidR="00000000" w:rsidRPr="00000000">
        <w:rPr>
          <w:rtl w:val="0"/>
        </w:rPr>
      </w:r>
    </w:p>
    <w:p w:rsidR="00000000" w:rsidDel="00000000" w:rsidP="00000000" w:rsidRDefault="00000000" w:rsidRPr="00000000" w14:paraId="000000A0">
      <w:pPr>
        <w:tabs>
          <w:tab w:val="left" w:leader="none" w:pos="2972"/>
        </w:tabs>
        <w:spacing w:line="360" w:lineRule="auto"/>
        <w:jc w:val="left"/>
        <w:rPr>
          <w:rFonts w:ascii="Arial" w:cs="Arial" w:eastAsia="Arial" w:hAnsi="Arial"/>
        </w:rPr>
      </w:pPr>
      <w:r w:rsidDel="00000000" w:rsidR="00000000" w:rsidRPr="00000000">
        <w:rPr>
          <w:rtl w:val="0"/>
        </w:rPr>
      </w:r>
    </w:p>
    <w:p w:rsidR="00000000" w:rsidDel="00000000" w:rsidP="00000000" w:rsidRDefault="00000000" w:rsidRPr="00000000" w14:paraId="000000A1">
      <w:pPr>
        <w:tabs>
          <w:tab w:val="left" w:leader="none" w:pos="2972"/>
        </w:tabs>
        <w:spacing w:line="36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FIDEL ARTURO LADRON DE GUEVARA BRAVO</w:t>
      </w:r>
    </w:p>
    <w:p w:rsidR="00000000" w:rsidDel="00000000" w:rsidP="00000000" w:rsidRDefault="00000000" w:rsidRPr="00000000" w14:paraId="000000A2">
      <w:pPr>
        <w:tabs>
          <w:tab w:val="left" w:leader="none" w:pos="2972"/>
        </w:tabs>
        <w:spacing w:line="36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18 DE DICIEMBRE DEL 2025, CANCÚN, QUINTANA ROO.</w:t>
      </w:r>
    </w:p>
    <w:sectPr>
      <w:headerReference r:id="rId15" w:type="default"/>
      <w:footerReference r:id="rId16" w:type="default"/>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Apto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Arial Narrow">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Arial Black">
    <w:embedRegular w:fontKey="{00000000-0000-0000-0000-000000000000}" r:id="rId9"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4">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A5">
      <w:pPr>
        <w:jc w:val="both"/>
        <w:rPr>
          <w:rFonts w:ascii="Arial Narrow" w:cs="Arial Narrow" w:eastAsia="Arial Narrow" w:hAnsi="Arial Narrow"/>
          <w:sz w:val="16"/>
          <w:szCs w:val="16"/>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sz w:val="16"/>
          <w:szCs w:val="16"/>
          <w:rtl w:val="0"/>
        </w:rPr>
        <w:t xml:space="preserve"> P</w:t>
      </w:r>
      <w:r w:rsidDel="00000000" w:rsidR="00000000" w:rsidRPr="00000000">
        <w:rPr>
          <w:rFonts w:ascii="Arial Narrow" w:cs="Arial Narrow" w:eastAsia="Arial Narrow" w:hAnsi="Arial Narrow"/>
          <w:color w:val="212529"/>
          <w:sz w:val="16"/>
          <w:szCs w:val="16"/>
          <w:highlight w:val="white"/>
          <w:rtl w:val="0"/>
        </w:rPr>
        <w:t xml:space="preserve">rotección ambiental-especificaciones para la conservación de mamíferos marinos en cautiverio, que en sus puntos 5.8.7 y 5.8.7.1, prohíbe la exhibición temporal o itinerante de los cetáceos, como reglamentaria de las leyes que desarrolla (Ley de Pesca, Ley General del Equilibrio Ecológico y Protección al Ambiente y Ley General de Vida Silvestre) y éstas, a su vez, del artículo </w:t>
      </w:r>
      <w:r w:rsidDel="00000000" w:rsidR="00000000" w:rsidRPr="00000000">
        <w:rPr>
          <w:rFonts w:ascii="Arial Narrow" w:cs="Arial Narrow" w:eastAsia="Arial Narrow" w:hAnsi="Arial Narrow"/>
          <w:b w:val="1"/>
          <w:bCs w:val="1"/>
          <w:color w:val="007bff"/>
          <w:sz w:val="16"/>
          <w:szCs w:val="16"/>
          <w:highlight w:val="white"/>
          <w:u w:val="single"/>
          <w:rtl w:val="0"/>
        </w:rPr>
        <w:t xml:space="preserve">4o., párrafo cuarto, constitucional</w:t>
      </w:r>
      <w:r w:rsidDel="00000000" w:rsidR="00000000" w:rsidRPr="00000000">
        <w:rPr>
          <w:rFonts w:ascii="Arial Narrow" w:cs="Arial Narrow" w:eastAsia="Arial Narrow" w:hAnsi="Arial Narrow"/>
          <w:color w:val="212529"/>
          <w:sz w:val="16"/>
          <w:szCs w:val="16"/>
          <w:highlight w:val="white"/>
          <w:rtl w:val="0"/>
        </w:rPr>
        <w:t xml:space="preserve">, que tutela como bien jurídico el medio ambiente adecuado para el desarrollo y bienestar, desarrolla un concepto de lo ilícito, esto es, de lo que no conviene ni concierne al interés social en un sector de la temática del medio ambiente. Ahora bien, del análisis objetivo de las disposiciones señaladas se advierte que el Constituyente formula declaraciones generales en las que otorga a las personas el derecho a un medio ambiente sano para el adecuado desarrollo y bienestar, y protege, preserva y restaura el equilibrio ecológico, a través de su racional uso o explotación; prerrogativas que son correlativas de la obligación que tiene el Estado de procurar los elementos necesarios para salvaguardar ese medio ambiente sano, los recursos naturales y el equilibrio ecológico, que se conoce como desarrollo sustentable, tutelado en el párrafo sexto del artículo </w:t>
      </w:r>
      <w:r w:rsidDel="00000000" w:rsidR="00000000" w:rsidRPr="00000000">
        <w:rPr>
          <w:rFonts w:ascii="Arial Narrow" w:cs="Arial Narrow" w:eastAsia="Arial Narrow" w:hAnsi="Arial Narrow"/>
          <w:b w:val="1"/>
          <w:bCs w:val="1"/>
          <w:color w:val="007bff"/>
          <w:sz w:val="16"/>
          <w:szCs w:val="16"/>
          <w:highlight w:val="white"/>
          <w:u w:val="single"/>
          <w:rtl w:val="0"/>
        </w:rPr>
        <w:t xml:space="preserve">25 constitucional</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3">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spacing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 Normal"/>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Prrafodelista">
    <w:name w:val="List Paragraph"/>
    <w:basedOn w:val="Normal"/>
    <w:uiPriority w:val="34"/>
    <w:qFormat w:val="1"/>
    <w:rsid w:val="002A6C12"/>
    <w:pPr>
      <w:ind w:left="720"/>
      <w:contextualSpacing w:val="1"/>
    </w:pPr>
  </w:style>
  <w:style w:type="paragraph" w:styleId="Textonotapie">
    <w:name w:val="footnote text"/>
    <w:basedOn w:val="Normal"/>
    <w:link w:val="TextonotapieCar"/>
    <w:uiPriority w:val="99"/>
    <w:semiHidden w:val="1"/>
    <w:unhideWhenUsed w:val="1"/>
    <w:rsid w:val="00C16B6B"/>
    <w:rPr>
      <w:sz w:val="20"/>
      <w:szCs w:val="20"/>
    </w:rPr>
  </w:style>
  <w:style w:type="character" w:styleId="TextonotapieCar" w:customStyle="1">
    <w:name w:val="Texto nota pie Car"/>
    <w:basedOn w:val="Fuentedeprrafopredeter"/>
    <w:link w:val="Textonotapie"/>
    <w:uiPriority w:val="99"/>
    <w:semiHidden w:val="1"/>
    <w:rsid w:val="00C16B6B"/>
    <w:rPr>
      <w:sz w:val="20"/>
      <w:szCs w:val="20"/>
    </w:rPr>
  </w:style>
  <w:style w:type="character" w:styleId="Refdenotaalpie">
    <w:name w:val="footnote reference"/>
    <w:basedOn w:val="Fuentedeprrafopredeter"/>
    <w:uiPriority w:val="99"/>
    <w:semiHidden w:val="1"/>
    <w:unhideWhenUsed w:val="1"/>
    <w:rsid w:val="00C16B6B"/>
    <w:rPr>
      <w:vertAlign w:val="superscript"/>
    </w:rPr>
  </w:style>
  <w:style w:type="paragraph" w:styleId="Citadestacada">
    <w:name w:val="Intense Quote"/>
    <w:basedOn w:val="Normal"/>
    <w:next w:val="Normal"/>
    <w:link w:val="CitadestacadaCar"/>
    <w:uiPriority w:val="30"/>
    <w:qFormat w:val="1"/>
    <w:rsid w:val="008060D2"/>
    <w:pPr>
      <w:pBdr>
        <w:top w:color="4472c4" w:space="10" w:sz="4" w:themeColor="accent1" w:val="single"/>
        <w:bottom w:color="4472c4" w:space="10" w:sz="4" w:themeColor="accent1" w:val="single"/>
      </w:pBdr>
      <w:spacing w:after="360" w:before="360"/>
      <w:ind w:left="864" w:right="864"/>
      <w:jc w:val="center"/>
    </w:pPr>
    <w:rPr>
      <w:i w:val="1"/>
      <w:iCs w:val="1"/>
      <w:color w:val="4472c4" w:themeColor="accent1"/>
    </w:rPr>
  </w:style>
  <w:style w:type="character" w:styleId="CitadestacadaCar" w:customStyle="1">
    <w:name w:val="Cita destacada Car"/>
    <w:basedOn w:val="Fuentedeprrafopredeter"/>
    <w:link w:val="Citadestacada"/>
    <w:uiPriority w:val="30"/>
    <w:rsid w:val="008060D2"/>
    <w:rPr>
      <w:i w:val="1"/>
      <w:iCs w:val="1"/>
      <w:color w:val="4472c4" w:themeColor="accent1"/>
    </w:rPr>
  </w:style>
  <w:style w:type="paragraph" w:styleId="Encabezado">
    <w:name w:val="header"/>
    <w:basedOn w:val="Normal"/>
    <w:link w:val="EncabezadoCar"/>
    <w:uiPriority w:val="99"/>
    <w:unhideWhenUsed w:val="1"/>
    <w:rsid w:val="0058130C"/>
    <w:pPr>
      <w:tabs>
        <w:tab w:val="center" w:pos="4419"/>
        <w:tab w:val="right" w:pos="8838"/>
      </w:tabs>
    </w:pPr>
  </w:style>
  <w:style w:type="character" w:styleId="EncabezadoCar" w:customStyle="1">
    <w:name w:val="Encabezado Car"/>
    <w:basedOn w:val="Fuentedeprrafopredeter"/>
    <w:link w:val="Encabezado"/>
    <w:uiPriority w:val="99"/>
    <w:rsid w:val="0058130C"/>
  </w:style>
  <w:style w:type="paragraph" w:styleId="Piedepgina">
    <w:name w:val="footer"/>
    <w:basedOn w:val="Normal"/>
    <w:link w:val="PiedepginaCar"/>
    <w:uiPriority w:val="99"/>
    <w:unhideWhenUsed w:val="1"/>
    <w:rsid w:val="0058130C"/>
    <w:pPr>
      <w:tabs>
        <w:tab w:val="center" w:pos="4419"/>
        <w:tab w:val="right" w:pos="8838"/>
      </w:tabs>
    </w:pPr>
  </w:style>
  <w:style w:type="character" w:styleId="PiedepginaCar" w:customStyle="1">
    <w:name w:val="Pie de página Car"/>
    <w:basedOn w:val="Fuentedeprrafopredeter"/>
    <w:link w:val="Piedepgina"/>
    <w:uiPriority w:val="99"/>
    <w:rsid w:val="0058130C"/>
  </w:style>
  <w:style w:type="character" w:styleId="Ttulo2Car" w:customStyle="1">
    <w:name w:val="Título 2 Car"/>
    <w:basedOn w:val="Fuentedeprrafopredeter"/>
    <w:link w:val="Ttulo2"/>
    <w:uiPriority w:val="9"/>
    <w:rsid w:val="00463584"/>
    <w:rPr>
      <w:rFonts w:asciiTheme="majorHAnsi" w:cstheme="majorBidi" w:eastAsiaTheme="majorEastAsia" w:hAnsiTheme="majorHAnsi"/>
      <w:color w:val="2f5496" w:themeColor="accent1" w:themeShade="0000BF"/>
      <w:sz w:val="26"/>
      <w:szCs w:val="26"/>
    </w:rPr>
  </w:style>
  <w:style w:type="character" w:styleId="Hipervnculo">
    <w:name w:val="Hyperlink"/>
    <w:basedOn w:val="Fuentedeprrafopredeter"/>
    <w:uiPriority w:val="99"/>
    <w:unhideWhenUsed w:val="1"/>
    <w:rsid w:val="00A62445"/>
    <w:rPr>
      <w:color w:val="0563c1" w:themeColor="hyperlink"/>
      <w:u w:val="single"/>
    </w:rPr>
  </w:style>
  <w:style w:type="character" w:styleId="Mencinsinresolver">
    <w:name w:val="Unresolved Mention"/>
    <w:basedOn w:val="Fuentedeprrafopredeter"/>
    <w:uiPriority w:val="99"/>
    <w:semiHidden w:val="1"/>
    <w:unhideWhenUsed w:val="1"/>
    <w:rsid w:val="00A62445"/>
    <w:rPr>
      <w:color w:val="605e5c"/>
      <w:shd w:color="auto" w:fill="e1dfdd" w:val="clear"/>
    </w:rPr>
  </w:style>
  <w:style w:type="paragraph" w:styleId="NormalWeb">
    <w:name w:val="Normal (Web)"/>
    <w:basedOn w:val="Normal"/>
    <w:uiPriority w:val="99"/>
    <w:unhideWhenUsed w:val="1"/>
    <w:rsid w:val="00A62445"/>
    <w:pPr>
      <w:spacing w:after="100" w:afterAutospacing="1" w:before="100" w:beforeAutospacing="1"/>
    </w:pPr>
  </w:style>
  <w:style w:type="table" w:styleId="Tablaconcuadrcula">
    <w:name w:val="Table Grid"/>
    <w:basedOn w:val="Tablanormal"/>
    <w:uiPriority w:val="39"/>
    <w:rsid w:val="00A62445"/>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nfasis">
    <w:name w:val="Emphasis"/>
    <w:basedOn w:val="Fuentedeprrafopredeter"/>
    <w:uiPriority w:val="20"/>
    <w:qFormat w:val="1"/>
    <w:rsid w:val="00A62445"/>
    <w:rPr>
      <w:i w:val="1"/>
      <w:iCs w:val="1"/>
    </w:rPr>
  </w:style>
  <w:style w:type="character" w:styleId="Textoennegrita">
    <w:name w:val="Strong"/>
    <w:basedOn w:val="Fuentedeprrafopredeter"/>
    <w:uiPriority w:val="22"/>
    <w:qFormat w:val="1"/>
    <w:rsid w:val="00A62445"/>
    <w:rPr>
      <w:b w:val="1"/>
      <w:bCs w:val="1"/>
    </w:rPr>
  </w:style>
  <w:style w:type="paragraph" w:styleId="temp" w:customStyle="1">
    <w:name w:val="temp"/>
    <w:basedOn w:val="Normal"/>
    <w:rsid w:val="00A62445"/>
    <w:pPr>
      <w:spacing w:after="100" w:afterAutospacing="1" w:before="100" w:beforeAutospacing="1"/>
    </w:pPr>
  </w:style>
  <w:style w:type="character" w:styleId="bold" w:customStyle="1">
    <w:name w:val="bold"/>
    <w:basedOn w:val="Fuentedeprrafopredeter"/>
    <w:rsid w:val="00A62445"/>
  </w:style>
  <w:style w:type="character" w:styleId="ng-star-inserted" w:customStyle="1">
    <w:name w:val="ng-star-inserted"/>
    <w:basedOn w:val="Fuentedeprrafopredeter"/>
    <w:rsid w:val="00A62445"/>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alvaro_pegueros@hotmail.com" TargetMode="External"/><Relationship Id="rId10" Type="http://schemas.openxmlformats.org/officeDocument/2006/relationships/hyperlink" Target="mailto:rmartin_arjona@hotmail.com" TargetMode="External"/><Relationship Id="rId13" Type="http://schemas.openxmlformats.org/officeDocument/2006/relationships/hyperlink" Target="http://refutatio.es" TargetMode="External"/><Relationship Id="rId12" Type="http://schemas.openxmlformats.org/officeDocument/2006/relationships/hyperlink" Target="mailto:notificaciones@cejum.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rmartin_arjona@hotmail.com" TargetMode="External"/><Relationship Id="rId15" Type="http://schemas.openxmlformats.org/officeDocument/2006/relationships/header" Target="header1.xml"/><Relationship Id="rId14" Type="http://schemas.openxmlformats.org/officeDocument/2006/relationships/hyperlink" Target="http://refutatio.es" TargetMode="External"/><Relationship Id="rId16"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mailto:rmartin_arjona@hotmai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ArialBlack-regular.ttf"/><Relationship Id="rId5" Type="http://schemas.openxmlformats.org/officeDocument/2006/relationships/font" Target="fonts/ArialNarrow-regular.ttf"/><Relationship Id="rId6" Type="http://schemas.openxmlformats.org/officeDocument/2006/relationships/font" Target="fonts/ArialNarrow-bold.ttf"/><Relationship Id="rId7" Type="http://schemas.openxmlformats.org/officeDocument/2006/relationships/font" Target="fonts/ArialNarrow-italic.ttf"/><Relationship Id="rId8" Type="http://schemas.openxmlformats.org/officeDocument/2006/relationships/font" Target="fonts/ArialNarrow-boldItalic.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jw55TCXUjKkesunToXXv1EnHyg==">CgMxLjA4AHIhMTBYMVk5T1RmdmVkbjd2RnpWWWEyTkJzWFphOHgwcklm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2024-01-16T21:02:00Z</dcterms:created>
  <dc:creator>Alvaro Pegueros Castillo</dc:creator>
</cp:coreProperties>
</file>