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jc w:val="both"/>
        <w:rPr>
          <w:rFonts w:ascii="Arial" w:cs="Arial" w:eastAsia="Arial" w:hAnsi="Arial"/>
          <w:b w:val="1"/>
          <w:bCs w:val="1"/>
        </w:rPr>
      </w:pPr>
      <w:r w:rsidDel="00000000" w:rsidR="00000000" w:rsidRPr="00000000">
        <w:rPr>
          <w:rFonts w:ascii="Arial" w:cs="Arial" w:eastAsia="Arial" w:hAnsi="Arial"/>
          <w:b w:val="1"/>
          <w:bCs w:val="1"/>
          <w:sz w:val="26"/>
          <w:szCs w:val="26"/>
          <w:rtl w:val="0"/>
        </w:rPr>
        <w:t xml:space="preserve">AMPARO INDIRECTO </w:t>
      </w:r>
      <w:r w:rsidDel="00000000" w:rsidR="00000000" w:rsidRPr="00000000">
        <w:rPr>
          <w:rFonts w:ascii="Arial" w:cs="Arial" w:eastAsia="Arial" w:hAnsi="Arial"/>
          <w:b w:val="1"/>
          <w:bCs w:val="1"/>
          <w:rtl w:val="0"/>
        </w:rPr>
        <w:t xml:space="preserve">383/2026</w:t>
      </w:r>
    </w:p>
    <w:p w:rsidR="00000000" w:rsidDel="00000000" w:rsidP="00000000" w:rsidRDefault="00000000" w:rsidRPr="00000000" w14:paraId="00000002">
      <w:pPr>
        <w:ind w:left="3600" w:firstLine="72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RICARDO PUERTO PAVIA.</w:t>
      </w:r>
    </w:p>
    <w:p w:rsidR="00000000" w:rsidDel="00000000" w:rsidP="00000000" w:rsidRDefault="00000000" w:rsidRPr="00000000" w14:paraId="00000004">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AUTORIDADES RESPONSABLES:</w:t>
      </w:r>
    </w:p>
    <w:p w:rsidR="00000000" w:rsidDel="00000000" w:rsidP="00000000" w:rsidRDefault="00000000" w:rsidRPr="00000000" w14:paraId="00000005">
      <w:pPr>
        <w:spacing w:after="109" w:line="360" w:lineRule="auto"/>
        <w:ind w:left="4077" w:right="14" w:hanging="10"/>
        <w:jc w:val="both"/>
        <w:rPr>
          <w:rFonts w:ascii="Arial" w:cs="Arial" w:eastAsia="Arial" w:hAnsi="Arial"/>
          <w:b w:val="1"/>
          <w:bCs w:val="1"/>
        </w:rPr>
      </w:pPr>
      <w:r w:rsidDel="00000000" w:rsidR="00000000" w:rsidRPr="00000000">
        <w:rPr>
          <w:rFonts w:ascii="Arial" w:cs="Arial" w:eastAsia="Arial" w:hAnsi="Arial"/>
          <w:b w:val="1"/>
          <w:bCs w:val="1"/>
          <w:rtl w:val="0"/>
        </w:rPr>
        <w:t xml:space="preserve">JUEZ DE CONTROL DEL DISTRITO JUDICIAL DE CANCÚN Y DIVERSAS.</w:t>
      </w:r>
    </w:p>
    <w:p w:rsidR="00000000" w:rsidDel="00000000" w:rsidP="00000000" w:rsidRDefault="00000000" w:rsidRPr="00000000" w14:paraId="00000006">
      <w:pPr>
        <w:spacing w:after="109" w:line="360" w:lineRule="auto"/>
        <w:ind w:left="4077" w:right="14" w:hanging="1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pacing w:line="276" w:lineRule="auto"/>
        <w:ind w:left="4536"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ASUNTO: </w:t>
      </w:r>
      <w:r w:rsidDel="00000000" w:rsidR="00000000" w:rsidRPr="00000000">
        <w:rPr>
          <w:rFonts w:ascii="Arial" w:cs="Arial" w:eastAsia="Arial" w:hAnsi="Arial"/>
          <w:rtl w:val="0"/>
        </w:rPr>
        <w:t xml:space="preserve">Se avisa a este juzgado federal que el quejoso  interpone recurso de queja en contra del auto de fecha 28 de abril del año 2026, en el cual declaró infundado el incidente por defecto en el cumplimiento de la suspensión de plano.</w:t>
      </w:r>
      <w:r w:rsidDel="00000000" w:rsidR="00000000" w:rsidRPr="00000000">
        <w:rPr>
          <w:rtl w:val="0"/>
        </w:rPr>
      </w:r>
    </w:p>
    <w:p w:rsidR="00000000" w:rsidDel="00000000" w:rsidP="00000000" w:rsidRDefault="00000000" w:rsidRPr="00000000" w14:paraId="00000008">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9">
      <w:pPr>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A">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H. JUZGADO TERCERO DE DISTRITO DEL ESTADO DE QUINTANA ROO.</w:t>
      </w:r>
    </w:p>
    <w:p w:rsidR="00000000" w:rsidDel="00000000" w:rsidP="00000000" w:rsidRDefault="00000000" w:rsidRPr="00000000" w14:paraId="0000000B">
      <w:pPr>
        <w:spacing w:after="160" w:before="240" w:line="360" w:lineRule="auto"/>
        <w:jc w:val="both"/>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P R E S E N T E</w:t>
      </w:r>
      <w:r w:rsidDel="00000000" w:rsidR="00000000" w:rsidRPr="00000000">
        <w:rPr>
          <w:rtl w:val="0"/>
        </w:rPr>
      </w:r>
    </w:p>
    <w:p w:rsidR="00000000" w:rsidDel="00000000" w:rsidP="00000000" w:rsidRDefault="00000000" w:rsidRPr="00000000" w14:paraId="0000000C">
      <w:pPr>
        <w:spacing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sz w:val="26"/>
          <w:szCs w:val="26"/>
          <w:rtl w:val="0"/>
        </w:rPr>
        <w:t xml:space="preserve">LICENCIADA MARIA ESTEFANY ARCEO MIS, </w:t>
      </w:r>
      <w:r w:rsidDel="00000000" w:rsidR="00000000" w:rsidRPr="00000000">
        <w:rPr>
          <w:rFonts w:ascii="Arial" w:cs="Arial" w:eastAsia="Arial" w:hAnsi="Arial"/>
          <w:sz w:val="26"/>
          <w:szCs w:val="26"/>
          <w:rtl w:val="0"/>
        </w:rPr>
        <w:t xml:space="preserve">con la personalidad que se tiene debidamente reconocida como autorizado del quejoso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D">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after="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ocurso, respetuosamente se comparece a avisar a este Honorable Juzgado Federal que con esta fecha se ha interpuesto RECURSO DE QUEJA en términos del artículo </w:t>
      </w:r>
      <w:r w:rsidDel="00000000" w:rsidR="00000000" w:rsidRPr="00000000">
        <w:rPr>
          <w:rFonts w:ascii="Arial" w:cs="Arial" w:eastAsia="Arial" w:hAnsi="Arial"/>
          <w:rtl w:val="0"/>
        </w:rPr>
        <w:t xml:space="preserve">97, fracción I, inciso g) </w:t>
      </w:r>
      <w:r w:rsidDel="00000000" w:rsidR="00000000" w:rsidRPr="00000000">
        <w:rPr>
          <w:rFonts w:ascii="Arial" w:cs="Arial" w:eastAsia="Arial" w:hAnsi="Arial"/>
          <w:rtl w:val="0"/>
        </w:rPr>
        <w:t xml:space="preserve">de la Ley de Amparo contra la Resolución de fecha 28 DE ABRIL DE 2026 en la cual se declaró INFUNDADO EL INCIDENTE POR DEFECTO EN EL CUMPLIMIENTO DE LA SUSPENSIÓN DE PLANO, solicitando lo siguiente:</w:t>
      </w:r>
    </w:p>
    <w:p w:rsidR="00000000" w:rsidDel="00000000" w:rsidP="00000000" w:rsidRDefault="00000000" w:rsidRPr="00000000" w14:paraId="0000000F">
      <w:pPr>
        <w:numPr>
          <w:ilvl w:val="0"/>
          <w:numId w:val="1"/>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Tener por interpuesta la presente queja.</w:t>
      </w:r>
    </w:p>
    <w:p w:rsidR="00000000" w:rsidDel="00000000" w:rsidP="00000000" w:rsidRDefault="00000000" w:rsidRPr="00000000" w14:paraId="00000010">
      <w:pPr>
        <w:numPr>
          <w:ilvl w:val="0"/>
          <w:numId w:val="1"/>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Certificar la fecha de notificación de dicha resolución y la fecha de interposición del recurso.</w:t>
      </w:r>
    </w:p>
    <w:p w:rsidR="00000000" w:rsidDel="00000000" w:rsidP="00000000" w:rsidRDefault="00000000" w:rsidRPr="00000000" w14:paraId="00000011">
      <w:pPr>
        <w:numPr>
          <w:ilvl w:val="0"/>
          <w:numId w:val="1"/>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Con las copias que se acompañan de este escrito y el de expresión de agravios, correr traslado a las demás partes en el juicio, dando cumplimiento a lo dispuesto por el párrafo tercero del artículo 101 de la Ley de Amparo.</w:t>
      </w:r>
    </w:p>
    <w:p w:rsidR="00000000" w:rsidDel="00000000" w:rsidP="00000000" w:rsidRDefault="00000000" w:rsidRPr="00000000" w14:paraId="00000012">
      <w:pPr>
        <w:numPr>
          <w:ilvl w:val="0"/>
          <w:numId w:val="1"/>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Remitir los autos del presente recurso de queja interpuesto en contra del resolución de fecha 28 de abril del año 2026, en el plazo máximo que para estos casos se encuentra establecido en el artículo 102 de la Ley de Amparo.</w:t>
      </w:r>
    </w:p>
    <w:p w:rsidR="00000000" w:rsidDel="00000000" w:rsidP="00000000" w:rsidRDefault="00000000" w:rsidRPr="00000000" w14:paraId="00000013">
      <w:pPr>
        <w:spacing w:line="36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after="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OPORTUNIDAD DE LA PRESENTACIÓN</w:t>
      </w:r>
    </w:p>
    <w:p w:rsidR="00000000" w:rsidDel="00000000" w:rsidP="00000000" w:rsidRDefault="00000000" w:rsidRPr="00000000" w14:paraId="00000015">
      <w:pPr>
        <w:shd w:fill="ffffff" w:val="clea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La notificacion de la resolución en el que se declaró infundado el incidente por defecto en el cumplimiento de la suspensión provisional se realizó mediante </w:t>
      </w:r>
      <w:r w:rsidDel="00000000" w:rsidR="00000000" w:rsidRPr="00000000">
        <w:rPr>
          <w:rFonts w:ascii="Arial" w:cs="Arial" w:eastAsia="Arial" w:hAnsi="Arial"/>
          <w:highlight w:val="white"/>
          <w:rtl w:val="0"/>
        </w:rPr>
        <w:t xml:space="preserve">notificación electronica e</w:t>
      </w:r>
      <w:r w:rsidDel="00000000" w:rsidR="00000000" w:rsidRPr="00000000">
        <w:rPr>
          <w:rFonts w:ascii="Arial" w:cs="Arial" w:eastAsia="Arial" w:hAnsi="Arial"/>
          <w:rtl w:val="0"/>
        </w:rPr>
        <w:t xml:space="preserve">l martes 30 de abril de 2026; razones por las cuales, si en materia amparo, el plazo empezará a correr al día siguiente de que surta efectos la notificación tal como establece el artículo 22</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de la Ley en materia y las notificaciones surten sus efectos al día hábil siguiente al de la notificación, de conformidad con la fracción II del artículo 31 de la Ley de Amparo, el suscrito se encuentra en tiempo para presentar este recurso a la luz del siguiente análisis: </w:t>
      </w:r>
    </w:p>
    <w:p w:rsidR="00000000" w:rsidDel="00000000" w:rsidP="00000000" w:rsidRDefault="00000000" w:rsidRPr="00000000" w14:paraId="00000016">
      <w:pPr>
        <w:shd w:fill="ffffff" w:val="clear"/>
        <w:spacing w:line="360" w:lineRule="auto"/>
        <w:jc w:val="both"/>
        <w:rPr>
          <w:rFonts w:ascii="Arial" w:cs="Arial" w:eastAsia="Arial" w:hAnsi="Arial"/>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4405"/>
        <w:tblGridChange w:id="0">
          <w:tblGrid>
            <w:gridCol w:w="4423"/>
            <w:gridCol w:w="4405"/>
          </w:tblGrid>
        </w:tblGridChange>
      </w:tblGrid>
      <w:tr>
        <w:trPr>
          <w:cantSplit w:val="0"/>
          <w:tblHeader w:val="0"/>
        </w:trPr>
        <w:tc>
          <w:tcPr/>
          <w:p w:rsidR="00000000" w:rsidDel="00000000" w:rsidP="00000000" w:rsidRDefault="00000000" w:rsidRPr="00000000" w14:paraId="00000017">
            <w:pPr>
              <w:spacing w:line="360" w:lineRule="auto"/>
              <w:rPr>
                <w:rFonts w:ascii="Arial" w:cs="Arial" w:eastAsia="Arial" w:hAnsi="Arial"/>
              </w:rPr>
            </w:pPr>
            <w:r w:rsidDel="00000000" w:rsidR="00000000" w:rsidRPr="00000000">
              <w:rPr>
                <w:rFonts w:ascii="Arial" w:cs="Arial" w:eastAsia="Arial" w:hAnsi="Arial"/>
                <w:rtl w:val="0"/>
              </w:rPr>
              <w:t xml:space="preserve">Día en que fui notificado.</w:t>
            </w:r>
          </w:p>
        </w:tc>
        <w:tc>
          <w:tcPr/>
          <w:p w:rsidR="00000000" w:rsidDel="00000000" w:rsidP="00000000" w:rsidRDefault="00000000" w:rsidRPr="00000000" w14:paraId="00000018">
            <w:pPr>
              <w:spacing w:line="360" w:lineRule="auto"/>
              <w:rPr>
                <w:rFonts w:ascii="Arial" w:cs="Arial" w:eastAsia="Arial" w:hAnsi="Arial"/>
              </w:rPr>
            </w:pPr>
            <w:r w:rsidDel="00000000" w:rsidR="00000000" w:rsidRPr="00000000">
              <w:rPr>
                <w:rFonts w:ascii="Arial" w:cs="Arial" w:eastAsia="Arial" w:hAnsi="Arial"/>
                <w:rtl w:val="0"/>
              </w:rPr>
              <w:t xml:space="preserve">30 de abril de 2026</w:t>
            </w:r>
          </w:p>
        </w:tc>
      </w:tr>
      <w:tr>
        <w:trPr>
          <w:cantSplit w:val="0"/>
          <w:tblHeader w:val="0"/>
        </w:trPr>
        <w:tc>
          <w:tcPr/>
          <w:p w:rsidR="00000000" w:rsidDel="00000000" w:rsidP="00000000" w:rsidRDefault="00000000" w:rsidRPr="00000000" w14:paraId="00000019">
            <w:pPr>
              <w:spacing w:line="360" w:lineRule="auto"/>
              <w:rPr>
                <w:rFonts w:ascii="Arial" w:cs="Arial" w:eastAsia="Arial" w:hAnsi="Arial"/>
              </w:rPr>
            </w:pPr>
            <w:r w:rsidDel="00000000" w:rsidR="00000000" w:rsidRPr="00000000">
              <w:rPr>
                <w:rFonts w:ascii="Arial" w:cs="Arial" w:eastAsia="Arial" w:hAnsi="Arial"/>
                <w:rtl w:val="0"/>
              </w:rPr>
              <w:t xml:space="preserve">Día en que surte efectos la notificación.</w:t>
            </w:r>
          </w:p>
        </w:tc>
        <w:tc>
          <w:tcPr/>
          <w:p w:rsidR="00000000" w:rsidDel="00000000" w:rsidP="00000000" w:rsidRDefault="00000000" w:rsidRPr="00000000" w14:paraId="0000001A">
            <w:pPr>
              <w:spacing w:line="360" w:lineRule="auto"/>
              <w:rPr>
                <w:rFonts w:ascii="Arial" w:cs="Arial" w:eastAsia="Arial" w:hAnsi="Arial"/>
              </w:rPr>
            </w:pPr>
            <w:r w:rsidDel="00000000" w:rsidR="00000000" w:rsidRPr="00000000">
              <w:rPr>
                <w:rFonts w:ascii="Arial" w:cs="Arial" w:eastAsia="Arial" w:hAnsi="Arial"/>
                <w:rtl w:val="0"/>
              </w:rPr>
              <w:t xml:space="preserve">30 de abril de 2026</w:t>
            </w:r>
          </w:p>
        </w:tc>
      </w:tr>
      <w:tr>
        <w:trPr>
          <w:cantSplit w:val="0"/>
          <w:tblHeader w:val="0"/>
        </w:trPr>
        <w:tc>
          <w:tcPr/>
          <w:p w:rsidR="00000000" w:rsidDel="00000000" w:rsidP="00000000" w:rsidRDefault="00000000" w:rsidRPr="00000000" w14:paraId="0000001B">
            <w:pPr>
              <w:spacing w:line="360" w:lineRule="auto"/>
              <w:rPr>
                <w:rFonts w:ascii="Arial" w:cs="Arial" w:eastAsia="Arial" w:hAnsi="Arial"/>
              </w:rPr>
            </w:pPr>
            <w:r w:rsidDel="00000000" w:rsidR="00000000" w:rsidRPr="00000000">
              <w:rPr>
                <w:rFonts w:ascii="Arial" w:cs="Arial" w:eastAsia="Arial" w:hAnsi="Arial"/>
                <w:rtl w:val="0"/>
              </w:rPr>
              <w:t xml:space="preserve">Día en que empieza a correr el término (5 días).</w:t>
            </w:r>
          </w:p>
        </w:tc>
        <w:tc>
          <w:tcPr/>
          <w:p w:rsidR="00000000" w:rsidDel="00000000" w:rsidP="00000000" w:rsidRDefault="00000000" w:rsidRPr="00000000" w14:paraId="0000001C">
            <w:pPr>
              <w:spacing w:line="360" w:lineRule="auto"/>
              <w:rPr>
                <w:rFonts w:ascii="Arial" w:cs="Arial" w:eastAsia="Arial" w:hAnsi="Arial"/>
              </w:rPr>
            </w:pPr>
            <w:r w:rsidDel="00000000" w:rsidR="00000000" w:rsidRPr="00000000">
              <w:rPr>
                <w:rFonts w:ascii="Arial" w:cs="Arial" w:eastAsia="Arial" w:hAnsi="Arial"/>
                <w:rtl w:val="0"/>
              </w:rPr>
              <w:t xml:space="preserve">06 de mayo de 2026</w:t>
            </w:r>
          </w:p>
          <w:p w:rsidR="00000000" w:rsidDel="00000000" w:rsidP="00000000" w:rsidRDefault="00000000" w:rsidRPr="00000000" w14:paraId="0000001D">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360" w:lineRule="auto"/>
              <w:rPr>
                <w:rFonts w:ascii="Arial" w:cs="Arial" w:eastAsia="Arial" w:hAnsi="Arial"/>
              </w:rPr>
            </w:pPr>
            <w:r w:rsidDel="00000000" w:rsidR="00000000" w:rsidRPr="00000000">
              <w:rPr>
                <w:rFonts w:ascii="Arial" w:cs="Arial" w:eastAsia="Arial" w:hAnsi="Arial"/>
                <w:rtl w:val="0"/>
              </w:rPr>
              <w:t xml:space="preserve">Fecha en que se interpone el recurso de queja.</w:t>
            </w:r>
          </w:p>
        </w:tc>
        <w:tc>
          <w:tcPr/>
          <w:p w:rsidR="00000000" w:rsidDel="00000000" w:rsidP="00000000" w:rsidRDefault="00000000" w:rsidRPr="00000000" w14:paraId="0000001F">
            <w:pPr>
              <w:spacing w:line="360" w:lineRule="auto"/>
              <w:rPr>
                <w:rFonts w:ascii="Arial" w:cs="Arial" w:eastAsia="Arial" w:hAnsi="Arial"/>
              </w:rPr>
            </w:pPr>
            <w:r w:rsidDel="00000000" w:rsidR="00000000" w:rsidRPr="00000000">
              <w:rPr>
                <w:rFonts w:ascii="Arial" w:cs="Arial" w:eastAsia="Arial" w:hAnsi="Arial"/>
                <w:rtl w:val="0"/>
              </w:rPr>
              <w:t xml:space="preserve">11 de mayo de 2026</w:t>
            </w:r>
          </w:p>
          <w:p w:rsidR="00000000" w:rsidDel="00000000" w:rsidP="00000000" w:rsidRDefault="00000000" w:rsidRPr="00000000" w14:paraId="00000020">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line="360" w:lineRule="auto"/>
              <w:rPr>
                <w:rFonts w:ascii="Arial" w:cs="Arial" w:eastAsia="Arial" w:hAnsi="Arial"/>
              </w:rPr>
            </w:pPr>
            <w:r w:rsidDel="00000000" w:rsidR="00000000" w:rsidRPr="00000000">
              <w:rPr>
                <w:rFonts w:ascii="Arial" w:cs="Arial" w:eastAsia="Arial" w:hAnsi="Arial"/>
                <w:rtl w:val="0"/>
              </w:rPr>
              <w:t xml:space="preserve">Último día para la presentación del recurso.</w:t>
            </w:r>
          </w:p>
        </w:tc>
        <w:tc>
          <w:tcPr/>
          <w:p w:rsidR="00000000" w:rsidDel="00000000" w:rsidP="00000000" w:rsidRDefault="00000000" w:rsidRPr="00000000" w14:paraId="00000022">
            <w:pPr>
              <w:spacing w:line="360" w:lineRule="auto"/>
              <w:rPr>
                <w:rFonts w:ascii="Arial" w:cs="Arial" w:eastAsia="Arial" w:hAnsi="Arial"/>
              </w:rPr>
            </w:pPr>
            <w:r w:rsidDel="00000000" w:rsidR="00000000" w:rsidRPr="00000000">
              <w:rPr>
                <w:rFonts w:ascii="Arial" w:cs="Arial" w:eastAsia="Arial" w:hAnsi="Arial"/>
                <w:rtl w:val="0"/>
              </w:rPr>
              <w:t xml:space="preserve">12 de mayo de 2026</w:t>
            </w:r>
          </w:p>
          <w:p w:rsidR="00000000" w:rsidDel="00000000" w:rsidP="00000000" w:rsidRDefault="00000000" w:rsidRPr="00000000" w14:paraId="00000023">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24">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line="360" w:lineRule="auto"/>
        <w:ind w:firstLine="700"/>
        <w:jc w:val="both"/>
        <w:rPr>
          <w:rFonts w:ascii="Arial" w:cs="Arial" w:eastAsia="Arial" w:hAnsi="Arial"/>
        </w:rPr>
      </w:pPr>
      <w:r w:rsidDel="00000000" w:rsidR="00000000" w:rsidRPr="00000000">
        <w:rPr>
          <w:rFonts w:ascii="Arial" w:cs="Arial" w:eastAsia="Arial" w:hAnsi="Arial"/>
          <w:rtl w:val="0"/>
        </w:rPr>
        <w:t xml:space="preserve">Toda vez que el presente recurso se interpone en tiempo dentro del término establecido por la Ley de Amparo, debe reconocerse su oportunidad.</w:t>
      </w:r>
    </w:p>
    <w:p w:rsidR="00000000" w:rsidDel="00000000" w:rsidP="00000000" w:rsidRDefault="00000000" w:rsidRPr="00000000" w14:paraId="00000026">
      <w:pPr>
        <w:spacing w:line="360" w:lineRule="auto"/>
        <w:ind w:firstLine="700"/>
        <w:jc w:val="both"/>
        <w:rPr>
          <w:rFonts w:ascii="Arial" w:cs="Arial" w:eastAsia="Arial" w:hAnsi="Arial"/>
        </w:rPr>
      </w:pPr>
      <w:r w:rsidDel="00000000" w:rsidR="00000000" w:rsidRPr="00000000">
        <w:rPr>
          <w:rtl w:val="0"/>
        </w:rPr>
      </w:r>
    </w:p>
    <w:p w:rsidR="00000000" w:rsidDel="00000000" w:rsidP="00000000" w:rsidRDefault="00000000" w:rsidRPr="00000000" w14:paraId="00000027">
      <w:pPr>
        <w:spacing w:after="160"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Por lo expuesto y fundado, a Usted H. Juez Tercero de Distrito en el Estado de Quintana Roo, de la manera más atenta se le solicita:</w:t>
      </w:r>
    </w:p>
    <w:p w:rsidR="00000000" w:rsidDel="00000000" w:rsidP="00000000" w:rsidRDefault="00000000" w:rsidRPr="00000000" w14:paraId="00000028">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PRIMERO. </w:t>
      </w:r>
      <w:r w:rsidDel="00000000" w:rsidR="00000000" w:rsidRPr="00000000">
        <w:rPr>
          <w:rFonts w:ascii="Arial" w:cs="Arial" w:eastAsia="Arial" w:hAnsi="Arial"/>
          <w:rtl w:val="0"/>
        </w:rPr>
        <w:t xml:space="preserve">Tener por presentada a la parte quejosa en los términos del presente escrito interponiendo la queja contra la resolución de fecha 28 de abril del año 2026</w:t>
      </w:r>
    </w:p>
    <w:p w:rsidR="00000000" w:rsidDel="00000000" w:rsidP="00000000" w:rsidRDefault="00000000" w:rsidRPr="00000000" w14:paraId="00000029">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SEGUNDO</w:t>
      </w:r>
      <w:r w:rsidDel="00000000" w:rsidR="00000000" w:rsidRPr="00000000">
        <w:rPr>
          <w:rFonts w:ascii="Arial" w:cs="Arial" w:eastAsia="Arial" w:hAnsi="Arial"/>
          <w:rtl w:val="0"/>
        </w:rPr>
        <w:t xml:space="preserve">. Realizar la certificación solicitada y distribución de las copias de traslado entre las partes, procediendo a la remisión del asunto dentro de los plazos y términos establecidos en el artículo 101 de la ley de amparo</w:t>
      </w:r>
    </w:p>
    <w:p w:rsidR="00000000" w:rsidDel="00000000" w:rsidP="00000000" w:rsidRDefault="00000000" w:rsidRPr="00000000" w14:paraId="0000002A">
      <w:pPr>
        <w:spacing w:line="360" w:lineRule="auto"/>
        <w:ind w:firstLine="708"/>
        <w:jc w:val="both"/>
        <w:rPr>
          <w:rFonts w:ascii="Arial" w:cs="Arial" w:eastAsia="Arial" w:hAnsi="Arial"/>
          <w:b w:val="1"/>
          <w:bCs w:val="1"/>
        </w:rPr>
      </w:pPr>
      <w:r w:rsidDel="00000000" w:rsidR="00000000" w:rsidRPr="00000000">
        <w:rPr>
          <w:rFonts w:ascii="Arial" w:cs="Arial" w:eastAsia="Arial" w:hAnsi="Arial"/>
          <w:b w:val="1"/>
          <w:bCs w:val="1"/>
          <w:rtl w:val="0"/>
        </w:rPr>
        <w:t xml:space="preserve">TERCERO. </w:t>
      </w:r>
      <w:r w:rsidDel="00000000" w:rsidR="00000000" w:rsidRPr="00000000">
        <w:rPr>
          <w:rFonts w:ascii="Arial" w:cs="Arial" w:eastAsia="Arial" w:hAnsi="Arial"/>
          <w:rtl w:val="0"/>
        </w:rPr>
        <w:t xml:space="preserve">En su oportunidad, remitir los autos al Tribunal colegiado de circuito que por turno corresponda.</w:t>
      </w:r>
      <w:r w:rsidDel="00000000" w:rsidR="00000000" w:rsidRPr="00000000">
        <w:rPr>
          <w:rtl w:val="0"/>
        </w:rPr>
      </w:r>
    </w:p>
    <w:p w:rsidR="00000000" w:rsidDel="00000000" w:rsidP="00000000" w:rsidRDefault="00000000" w:rsidRPr="00000000" w14:paraId="0000002B">
      <w:pPr>
        <w:spacing w:after="160" w:before="24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2C">
      <w:pPr>
        <w:spacing w:after="160" w:before="24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D">
      <w:pPr>
        <w:spacing w:after="160" w:before="24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E">
      <w:pPr>
        <w:tabs>
          <w:tab w:val="left" w:leader="none" w:pos="2972"/>
        </w:tabs>
        <w:spacing w:line="360" w:lineRule="auto"/>
        <w:jc w:val="center"/>
        <w:rPr>
          <w:rFonts w:ascii="Arial" w:cs="Arial" w:eastAsia="Arial" w:hAnsi="Arial"/>
        </w:rPr>
      </w:pPr>
      <w:r w:rsidDel="00000000" w:rsidR="00000000" w:rsidRPr="00000000">
        <w:rPr>
          <w:rFonts w:ascii="Arial" w:cs="Arial" w:eastAsia="Arial" w:hAnsi="Arial"/>
          <w:rtl w:val="0"/>
        </w:rPr>
        <w:t xml:space="preserve">________________________________________</w:t>
      </w:r>
    </w:p>
    <w:p w:rsidR="00000000" w:rsidDel="00000000" w:rsidP="00000000" w:rsidRDefault="00000000" w:rsidRPr="00000000" w14:paraId="0000002F">
      <w:pPr>
        <w:spacing w:line="360" w:lineRule="auto"/>
        <w:ind w:left="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w:t>
        <w:tab/>
        <w:tab/>
        <w:t xml:space="preserve">   LICENCIADA MARIA ESTEFANY ARCEO MIS</w:t>
      </w:r>
    </w:p>
    <w:p w:rsidR="00000000" w:rsidDel="00000000" w:rsidP="00000000" w:rsidRDefault="00000000" w:rsidRPr="00000000" w14:paraId="00000030">
      <w:pPr>
        <w:spacing w:line="360" w:lineRule="auto"/>
        <w:ind w:left="14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11 DE MAYO DEL 2026, COZUMEL, QUINTANA ROO.</w:t>
      </w:r>
    </w:p>
    <w:p w:rsidR="00000000" w:rsidDel="00000000" w:rsidP="00000000" w:rsidRDefault="00000000" w:rsidRPr="00000000" w14:paraId="00000031">
      <w:pPr>
        <w:spacing w:line="360" w:lineRule="auto"/>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2">
      <w:pPr>
        <w:tabs>
          <w:tab w:val="left" w:leader="none" w:pos="2972"/>
        </w:tabs>
        <w:spacing w:line="36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3">
      <w:pPr>
        <w:spacing w:after="16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34">
      <w:pPr>
        <w:spacing w:after="160" w:line="256.7994545454545"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 </w:t>
        <w:tab/>
        <w:tab/>
        <w:tab/>
        <w:tab/>
        <w:tab/>
        <w:tab/>
      </w:r>
    </w:p>
    <w:p w:rsidR="00000000" w:rsidDel="00000000" w:rsidP="00000000" w:rsidRDefault="00000000" w:rsidRPr="00000000" w14:paraId="00000035">
      <w:pPr>
        <w:spacing w:after="160" w:line="256.7994545454545"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6">
      <w:pPr>
        <w:spacing w:after="160" w:line="256.7994545454545" w:lineRule="auto"/>
        <w:ind w:left="360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spacing w:after="160" w:line="256.7994545454545"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8">
      <w:pPr>
        <w:spacing w:after="160" w:line="256.7994545454545"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9">
      <w:pPr>
        <w:spacing w:after="160" w:line="256.7994545454545"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A">
      <w:pPr>
        <w:spacing w:after="160" w:line="256.7994545454545" w:lineRule="auto"/>
        <w:ind w:left="360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RECURSO DE QUEJA</w:t>
      </w:r>
    </w:p>
    <w:p w:rsidR="00000000" w:rsidDel="00000000" w:rsidP="00000000" w:rsidRDefault="00000000" w:rsidRPr="00000000" w14:paraId="0000003B">
      <w:pPr>
        <w:spacing w:after="240" w:before="240" w:line="360" w:lineRule="auto"/>
        <w:ind w:left="42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AMPARO INDIRECTO: 383/2026</w:t>
      </w:r>
    </w:p>
    <w:p w:rsidR="00000000" w:rsidDel="00000000" w:rsidP="00000000" w:rsidRDefault="00000000" w:rsidRPr="00000000" w14:paraId="0000003C">
      <w:pPr>
        <w:spacing w:after="240" w:before="240" w:line="360" w:lineRule="auto"/>
        <w:ind w:left="4240" w:firstLine="0"/>
        <w:jc w:val="both"/>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QUEJOSO: RICARDO PUERTO PAVIA.</w:t>
      </w:r>
      <w:r w:rsidDel="00000000" w:rsidR="00000000" w:rsidRPr="00000000">
        <w:rPr>
          <w:rtl w:val="0"/>
        </w:rPr>
      </w:r>
    </w:p>
    <w:p w:rsidR="00000000" w:rsidDel="00000000" w:rsidP="00000000" w:rsidRDefault="00000000" w:rsidRPr="00000000" w14:paraId="0000003D">
      <w:pPr>
        <w:spacing w:after="240" w:before="240" w:line="360" w:lineRule="auto"/>
        <w:ind w:left="42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AUTORIDADES RESPONSABLES:</w:t>
      </w:r>
    </w:p>
    <w:p w:rsidR="00000000" w:rsidDel="00000000" w:rsidP="00000000" w:rsidRDefault="00000000" w:rsidRPr="00000000" w14:paraId="0000003E">
      <w:pPr>
        <w:spacing w:after="240" w:before="240" w:line="360" w:lineRule="auto"/>
        <w:ind w:left="42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JUEZ DE CONTROL DEL DISTRITO JUDICIAL DE CANCÚN Y DIVERSAS.</w:t>
      </w:r>
    </w:p>
    <w:p w:rsidR="00000000" w:rsidDel="00000000" w:rsidP="00000000" w:rsidRDefault="00000000" w:rsidRPr="00000000" w14:paraId="0000003F">
      <w:pPr>
        <w:spacing w:after="109" w:line="360" w:lineRule="auto"/>
        <w:ind w:left="4077" w:right="14" w:hanging="1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0">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MAGISTRADOS INTEGRANTES DEL TRIBUNAL COLEGIADO DEL VIGÉSIMO SÉPTIMO CIRCUITO, CON RESIDENCIA EN ESTADO DE QUINTANA ROO.</w:t>
      </w:r>
    </w:p>
    <w:p w:rsidR="00000000" w:rsidDel="00000000" w:rsidP="00000000" w:rsidRDefault="00000000" w:rsidRPr="00000000" w14:paraId="0000004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3">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44">
      <w:pPr>
        <w:spacing w:line="360" w:lineRule="auto"/>
        <w:ind w:firstLine="720"/>
        <w:jc w:val="both"/>
        <w:rPr>
          <w:rFonts w:ascii="Arial" w:cs="Arial" w:eastAsia="Arial" w:hAnsi="Arial"/>
        </w:rPr>
      </w:pPr>
      <w:r w:rsidDel="00000000" w:rsidR="00000000" w:rsidRPr="00000000">
        <w:rPr>
          <w:rFonts w:ascii="Arial" w:cs="Arial" w:eastAsia="Arial" w:hAnsi="Arial"/>
          <w:b w:val="1"/>
          <w:bCs w:val="1"/>
          <w:sz w:val="26"/>
          <w:szCs w:val="26"/>
          <w:rtl w:val="0"/>
        </w:rPr>
        <w:t xml:space="preserve">LICENCIADA MARIA ESTEFANY ARCEO MIS, </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autorizada en términos amplios por el quejoso</w:t>
      </w:r>
      <w:r w:rsidDel="00000000" w:rsidR="00000000" w:rsidRPr="00000000">
        <w:rPr>
          <w:rFonts w:ascii="Arial" w:cs="Arial" w:eastAsia="Arial" w:hAnsi="Arial"/>
          <w:rtl w:val="0"/>
        </w:rPr>
        <w:t xml:space="preserve"> en el presente asunto, solicitando atentamente que ante este tribunal colegiado se tengan por reconocidas las autorizaciones en términos amplios y restringidos que fueron reconocidas en este mismo juicio por el juzgado de Distrito que dictó la resolución recurrida y se tenga como señalando como domicilio procesal para oír y recibir notificaciones, el ubicado en  las oficinas del Corporativo de Especialidades Juridicas de México, ubicado en Boulevard Kukulkán KM 25, Manzana 60, Lote 5-02, Sección D Tercera Etapa, en la Zona Hotelera, (Delfinario Dolphin Discovery Cancún), en esta ciudad de Cancún, Quintana Roo,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rFonts w:ascii="Arial" w:cs="Arial" w:eastAsia="Arial" w:hAnsi="Arial"/>
          <w:b w:val="1"/>
          <w:bCs w:val="1"/>
          <w:rtl w:val="0"/>
        </w:rPr>
        <w:t xml:space="preserve">“marceomis”</w:t>
      </w:r>
      <w:r w:rsidDel="00000000" w:rsidR="00000000" w:rsidRPr="00000000">
        <w:rPr>
          <w:rFonts w:ascii="Arial" w:cs="Arial" w:eastAsia="Arial" w:hAnsi="Arial"/>
          <w:rtl w:val="0"/>
        </w:rPr>
        <w:t xml:space="preserve"> con correo electrónico registrado como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u w:val="single"/>
          <w:rtl w:val="0"/>
        </w:rPr>
        <w:t xml:space="preserve">mearceomis@g</w:t>
      </w:r>
      <w:hyperlink r:id="rId8">
        <w:r w:rsidDel="00000000" w:rsidR="00000000" w:rsidRPr="00000000">
          <w:rPr>
            <w:rFonts w:ascii="Arial" w:cs="Arial" w:eastAsia="Arial" w:hAnsi="Arial"/>
            <w:b w:val="1"/>
            <w:bCs w:val="1"/>
            <w:u w:val="single"/>
            <w:rtl w:val="0"/>
          </w:rPr>
          <w:t xml:space="preserve">mai</w:t>
        </w:r>
      </w:hyperlink>
      <w:hyperlink r:id="rId9">
        <w:r w:rsidDel="00000000" w:rsidR="00000000" w:rsidRPr="00000000">
          <w:rPr>
            <w:rFonts w:ascii="Arial" w:cs="Arial" w:eastAsia="Arial" w:hAnsi="Arial"/>
            <w:b w:val="1"/>
            <w:bCs w:val="1"/>
            <w:u w:val="single"/>
            <w:rtl w:val="0"/>
          </w:rPr>
          <w:t xml:space="preserve">l.com</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alvaro_pegueros</w:t>
      </w:r>
      <w:r w:rsidDel="00000000" w:rsidR="00000000" w:rsidRPr="00000000">
        <w:rPr>
          <w:rFonts w:ascii="Arial" w:cs="Arial" w:eastAsia="Arial" w:hAnsi="Arial"/>
          <w:rtl w:val="0"/>
        </w:rPr>
        <w:t xml:space="preserve">” con correo electrónico “</w:t>
      </w:r>
      <w:hyperlink r:id="rId10">
        <w:r w:rsidDel="00000000" w:rsidR="00000000" w:rsidRPr="00000000">
          <w:rPr>
            <w:rFonts w:ascii="Arial" w:cs="Arial" w:eastAsia="Arial" w:hAnsi="Arial"/>
            <w:b w:val="1"/>
            <w:bCs w:val="1"/>
            <w:u w:val="single"/>
            <w:rtl w:val="0"/>
          </w:rPr>
          <w:t xml:space="preserve">alvaro_pegueros@hotmail.com</w:t>
        </w:r>
      </w:hyperlink>
      <w:r w:rsidDel="00000000" w:rsidR="00000000" w:rsidRPr="00000000">
        <w:rPr>
          <w:rFonts w:ascii="Arial" w:cs="Arial" w:eastAsia="Arial" w:hAnsi="Arial"/>
          <w:rtl w:val="0"/>
        </w:rPr>
        <w:t xml:space="preserve">”,y </w:t>
      </w:r>
      <w:r w:rsidDel="00000000" w:rsidR="00000000" w:rsidRPr="00000000">
        <w:rPr>
          <w:rFonts w:ascii="Arial" w:cs="Arial" w:eastAsia="Arial" w:hAnsi="Arial"/>
          <w:b w:val="1"/>
          <w:bCs w:val="1"/>
          <w:rtl w:val="0"/>
        </w:rPr>
        <w:t xml:space="preserve">“fidelvillanueva”</w:t>
      </w:r>
      <w:r w:rsidDel="00000000" w:rsidR="00000000" w:rsidRPr="00000000">
        <w:rPr>
          <w:rFonts w:ascii="Arial" w:cs="Arial" w:eastAsia="Arial" w:hAnsi="Arial"/>
          <w:rtl w:val="0"/>
        </w:rPr>
        <w:t xml:space="preserve"> con correo electrónico registrado como </w:t>
      </w:r>
      <w:r w:rsidDel="00000000" w:rsidR="00000000" w:rsidRPr="00000000">
        <w:rPr>
          <w:rFonts w:ascii="Arial" w:cs="Arial" w:eastAsia="Arial" w:hAnsi="Arial"/>
          <w:b w:val="1"/>
          <w:bCs w:val="1"/>
          <w:rtl w:val="0"/>
        </w:rPr>
        <w:t xml:space="preserve">“</w:t>
      </w:r>
      <w:hyperlink r:id="rId11">
        <w:r w:rsidDel="00000000" w:rsidR="00000000" w:rsidRPr="00000000">
          <w:rPr>
            <w:rFonts w:ascii="Arial" w:cs="Arial" w:eastAsia="Arial" w:hAnsi="Arial"/>
            <w:b w:val="1"/>
            <w:bCs w:val="1"/>
            <w:u w:val="single"/>
            <w:rtl w:val="0"/>
          </w:rPr>
          <w:t xml:space="preserve">notificaciones@cejum.com</w:t>
        </w:r>
      </w:hyperlink>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para que el expediente que se forme sea vinculado a este usuario; en el entendido que el trámite del juicio deberá continuar por las formalidades del proceso escrito y manifestando de modo expreso que NO ES VOLUNTAD DEL QUEJOSO QUE EL PROCESO SEA SEGUIDO EN LÍNEA; ante Ustedes, con el debido respeto, comparezco para exponer lo siguiente:</w:t>
      </w:r>
    </w:p>
    <w:p w:rsidR="00000000" w:rsidDel="00000000" w:rsidP="00000000" w:rsidRDefault="00000000" w:rsidRPr="00000000" w14:paraId="00000045">
      <w:pPr>
        <w:shd w:fill="ffffff" w:val="clea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Por medio del presente escrito y con fundamento en los artículos 103, fracción I y 107, párrafo primero, de la Constitución Política de los Estados Unidos Mexicanos; 97 fracción I inciso g) de la Ley de Amparo; se interpone </w:t>
      </w:r>
      <w:r w:rsidDel="00000000" w:rsidR="00000000" w:rsidRPr="00000000">
        <w:rPr>
          <w:rFonts w:ascii="Arial" w:cs="Arial" w:eastAsia="Arial" w:hAnsi="Arial"/>
          <w:b w:val="1"/>
          <w:bCs w:val="1"/>
          <w:rtl w:val="0"/>
        </w:rPr>
        <w:t xml:space="preserve">RECURSO DE QUEJA</w:t>
      </w:r>
      <w:r w:rsidDel="00000000" w:rsidR="00000000" w:rsidRPr="00000000">
        <w:rPr>
          <w:rFonts w:ascii="Arial" w:cs="Arial" w:eastAsia="Arial" w:hAnsi="Arial"/>
          <w:rtl w:val="0"/>
        </w:rPr>
        <w:t xml:space="preserve"> en contra de la Resolución de fecha </w:t>
      </w:r>
      <w:r w:rsidDel="00000000" w:rsidR="00000000" w:rsidRPr="00000000">
        <w:rPr>
          <w:rFonts w:ascii="Arial" w:cs="Arial" w:eastAsia="Arial" w:hAnsi="Arial"/>
          <w:b w:val="1"/>
          <w:bCs w:val="1"/>
          <w:rtl w:val="0"/>
        </w:rPr>
        <w:t xml:space="preserve">28 de abril del año 2026</w:t>
      </w:r>
      <w:r w:rsidDel="00000000" w:rsidR="00000000" w:rsidRPr="00000000">
        <w:rPr>
          <w:rFonts w:ascii="Arial" w:cs="Arial" w:eastAsia="Arial" w:hAnsi="Arial"/>
          <w:rtl w:val="0"/>
        </w:rPr>
        <w:t xml:space="preserve">, emitido por el Juez Tercero de Distrito en el Estado de Quintana Roo dictado en el expediente del amparo indirecto 383/2026, acuerdo en el cual declaró INFUNDADO EL INCIDENTE POR DEFECTO EN EL CUMPLIMIENTO DE LA SUSPENSIÓN DE PLANO.</w:t>
      </w:r>
    </w:p>
    <w:p w:rsidR="00000000" w:rsidDel="00000000" w:rsidP="00000000" w:rsidRDefault="00000000" w:rsidRPr="00000000" w14:paraId="00000046">
      <w:pPr>
        <w:shd w:fill="ffffff" w:val="clear"/>
        <w:jc w:val="both"/>
        <w:rPr>
          <w:rFonts w:ascii="Arial Black" w:cs="Arial Black" w:eastAsia="Arial Black" w:hAnsi="Arial Black"/>
          <w:b w:val="1"/>
          <w:bCs w:val="1"/>
          <w:i w:val="1"/>
          <w:iCs w:val="1"/>
        </w:rPr>
      </w:pPr>
      <w:r w:rsidDel="00000000" w:rsidR="00000000" w:rsidRPr="00000000">
        <w:rPr>
          <w:rtl w:val="0"/>
        </w:rPr>
      </w:r>
    </w:p>
    <w:p w:rsidR="00000000" w:rsidDel="00000000" w:rsidP="00000000" w:rsidRDefault="00000000" w:rsidRPr="00000000" w14:paraId="00000047">
      <w:pPr>
        <w:shd w:fill="ffffff" w:val="clear"/>
        <w:jc w:val="center"/>
        <w:rPr>
          <w:rFonts w:ascii="Arial" w:cs="Arial" w:eastAsia="Arial" w:hAnsi="Arial"/>
          <w:b w:val="1"/>
          <w:bCs w:val="1"/>
        </w:rPr>
      </w:pPr>
      <w:r w:rsidDel="00000000" w:rsidR="00000000" w:rsidRPr="00000000">
        <w:rPr>
          <w:rFonts w:ascii="Arial" w:cs="Arial" w:eastAsia="Arial" w:hAnsi="Arial"/>
          <w:b w:val="1"/>
          <w:bCs w:val="1"/>
          <w:rtl w:val="0"/>
        </w:rPr>
        <w:t xml:space="preserve">OPORTUNIDAD DE LA PRESENTACIÓN</w:t>
      </w:r>
    </w:p>
    <w:p w:rsidR="00000000" w:rsidDel="00000000" w:rsidP="00000000" w:rsidRDefault="00000000" w:rsidRPr="00000000" w14:paraId="00000048">
      <w:pPr>
        <w:shd w:fill="ffffff" w:val="clea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9">
      <w:pPr>
        <w:shd w:fill="ffffff" w:val="clea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La notificacion de la resolucion en el que acordo se declaró infundado el incidente por defecto en el cumplimiento de la suspensión provisional se realizó mediante </w:t>
      </w:r>
      <w:r w:rsidDel="00000000" w:rsidR="00000000" w:rsidRPr="00000000">
        <w:rPr>
          <w:rFonts w:ascii="Arial" w:cs="Arial" w:eastAsia="Arial" w:hAnsi="Arial"/>
          <w:highlight w:val="white"/>
          <w:rtl w:val="0"/>
        </w:rPr>
        <w:t xml:space="preserve">notificación electronica </w:t>
      </w:r>
      <w:r w:rsidDel="00000000" w:rsidR="00000000" w:rsidRPr="00000000">
        <w:rPr>
          <w:rFonts w:ascii="Arial" w:cs="Arial" w:eastAsia="Arial" w:hAnsi="Arial"/>
          <w:rtl w:val="0"/>
        </w:rPr>
        <w:t xml:space="preserve">el martes 30 </w:t>
      </w:r>
      <w:r w:rsidDel="00000000" w:rsidR="00000000" w:rsidRPr="00000000">
        <w:rPr>
          <w:rFonts w:ascii="Arial" w:cs="Arial" w:eastAsia="Arial" w:hAnsi="Arial"/>
          <w:rtl w:val="0"/>
        </w:rPr>
        <w:t xml:space="preserve">de abril de 2026; razones por las cuales, si en materia amparo, el plazo empezará a correr al dia siguiente de que surta efectos la notificación tal como establece el artículo 22</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de la Ley en materia y las notificaciones surten sus efectos al día hábil siguiente al de la notificación, de conformidad con la fracción II del artículo 31 de la Ley de Amparo, la suscrita se encuentra en tiempo para presentar este recurso a la luz del siguiente análisis: </w:t>
      </w:r>
    </w:p>
    <w:p w:rsidR="00000000" w:rsidDel="00000000" w:rsidP="00000000" w:rsidRDefault="00000000" w:rsidRPr="00000000" w14:paraId="0000004A">
      <w:pPr>
        <w:shd w:fill="ffffff" w:val="clear"/>
        <w:spacing w:line="360" w:lineRule="auto"/>
        <w:jc w:val="both"/>
        <w:rPr>
          <w:rFonts w:ascii="Arial" w:cs="Arial" w:eastAsia="Arial" w:hAnsi="Arial"/>
        </w:rPr>
      </w:pPr>
      <w:r w:rsidDel="00000000" w:rsidR="00000000" w:rsidRPr="00000000">
        <w:rPr>
          <w:rtl w:val="0"/>
        </w:rPr>
      </w:r>
    </w:p>
    <w:tbl>
      <w:tblPr>
        <w:tblStyle w:val="Table2"/>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3"/>
        <w:gridCol w:w="4405"/>
        <w:tblGridChange w:id="0">
          <w:tblGrid>
            <w:gridCol w:w="4423"/>
            <w:gridCol w:w="4405"/>
          </w:tblGrid>
        </w:tblGridChange>
      </w:tblGrid>
      <w:tr>
        <w:trPr>
          <w:cantSplit w:val="0"/>
          <w:tblHeader w:val="0"/>
        </w:trPr>
        <w:tc>
          <w:tcPr/>
          <w:p w:rsidR="00000000" w:rsidDel="00000000" w:rsidP="00000000" w:rsidRDefault="00000000" w:rsidRPr="00000000" w14:paraId="0000004B">
            <w:pPr>
              <w:spacing w:line="360" w:lineRule="auto"/>
              <w:rPr>
                <w:rFonts w:ascii="Arial" w:cs="Arial" w:eastAsia="Arial" w:hAnsi="Arial"/>
              </w:rPr>
            </w:pPr>
            <w:r w:rsidDel="00000000" w:rsidR="00000000" w:rsidRPr="00000000">
              <w:rPr>
                <w:rFonts w:ascii="Arial" w:cs="Arial" w:eastAsia="Arial" w:hAnsi="Arial"/>
                <w:rtl w:val="0"/>
              </w:rPr>
              <w:t xml:space="preserve">Día en que fui notificado.</w:t>
            </w:r>
          </w:p>
        </w:tc>
        <w:tc>
          <w:tcPr/>
          <w:p w:rsidR="00000000" w:rsidDel="00000000" w:rsidP="00000000" w:rsidRDefault="00000000" w:rsidRPr="00000000" w14:paraId="0000004C">
            <w:pPr>
              <w:spacing w:line="360" w:lineRule="auto"/>
              <w:rPr>
                <w:rFonts w:ascii="Arial" w:cs="Arial" w:eastAsia="Arial" w:hAnsi="Arial"/>
              </w:rPr>
            </w:pPr>
            <w:r w:rsidDel="00000000" w:rsidR="00000000" w:rsidRPr="00000000">
              <w:rPr>
                <w:rFonts w:ascii="Arial" w:cs="Arial" w:eastAsia="Arial" w:hAnsi="Arial"/>
                <w:rtl w:val="0"/>
              </w:rPr>
              <w:t xml:space="preserve">30 de abril de 2026</w:t>
            </w:r>
          </w:p>
        </w:tc>
      </w:tr>
      <w:tr>
        <w:trPr>
          <w:cantSplit w:val="0"/>
          <w:tblHeader w:val="0"/>
        </w:trPr>
        <w:tc>
          <w:tcPr/>
          <w:p w:rsidR="00000000" w:rsidDel="00000000" w:rsidP="00000000" w:rsidRDefault="00000000" w:rsidRPr="00000000" w14:paraId="0000004D">
            <w:pPr>
              <w:spacing w:line="360" w:lineRule="auto"/>
              <w:rPr>
                <w:rFonts w:ascii="Arial" w:cs="Arial" w:eastAsia="Arial" w:hAnsi="Arial"/>
              </w:rPr>
            </w:pPr>
            <w:r w:rsidDel="00000000" w:rsidR="00000000" w:rsidRPr="00000000">
              <w:rPr>
                <w:rFonts w:ascii="Arial" w:cs="Arial" w:eastAsia="Arial" w:hAnsi="Arial"/>
                <w:rtl w:val="0"/>
              </w:rPr>
              <w:t xml:space="preserve">Día en que surte efectos la notificación.</w:t>
            </w:r>
          </w:p>
        </w:tc>
        <w:tc>
          <w:tcPr/>
          <w:p w:rsidR="00000000" w:rsidDel="00000000" w:rsidP="00000000" w:rsidRDefault="00000000" w:rsidRPr="00000000" w14:paraId="0000004E">
            <w:pPr>
              <w:spacing w:line="360" w:lineRule="auto"/>
              <w:rPr>
                <w:rFonts w:ascii="Arial" w:cs="Arial" w:eastAsia="Arial" w:hAnsi="Arial"/>
              </w:rPr>
            </w:pPr>
            <w:r w:rsidDel="00000000" w:rsidR="00000000" w:rsidRPr="00000000">
              <w:rPr>
                <w:rFonts w:ascii="Arial" w:cs="Arial" w:eastAsia="Arial" w:hAnsi="Arial"/>
                <w:rtl w:val="0"/>
              </w:rPr>
              <w:t xml:space="preserve">30 de abril de 2026</w:t>
            </w:r>
          </w:p>
        </w:tc>
      </w:tr>
      <w:tr>
        <w:trPr>
          <w:cantSplit w:val="0"/>
          <w:tblHeader w:val="0"/>
        </w:trPr>
        <w:tc>
          <w:tcPr/>
          <w:p w:rsidR="00000000" w:rsidDel="00000000" w:rsidP="00000000" w:rsidRDefault="00000000" w:rsidRPr="00000000" w14:paraId="0000004F">
            <w:pPr>
              <w:spacing w:line="360" w:lineRule="auto"/>
              <w:rPr>
                <w:rFonts w:ascii="Arial" w:cs="Arial" w:eastAsia="Arial" w:hAnsi="Arial"/>
              </w:rPr>
            </w:pPr>
            <w:r w:rsidDel="00000000" w:rsidR="00000000" w:rsidRPr="00000000">
              <w:rPr>
                <w:rFonts w:ascii="Arial" w:cs="Arial" w:eastAsia="Arial" w:hAnsi="Arial"/>
                <w:rtl w:val="0"/>
              </w:rPr>
              <w:t xml:space="preserve">Día en que empieza a correr el término (5 días).</w:t>
            </w:r>
          </w:p>
        </w:tc>
        <w:tc>
          <w:tcPr/>
          <w:p w:rsidR="00000000" w:rsidDel="00000000" w:rsidP="00000000" w:rsidRDefault="00000000" w:rsidRPr="00000000" w14:paraId="00000050">
            <w:pPr>
              <w:spacing w:line="360" w:lineRule="auto"/>
              <w:rPr>
                <w:rFonts w:ascii="Arial" w:cs="Arial" w:eastAsia="Arial" w:hAnsi="Arial"/>
              </w:rPr>
            </w:pPr>
            <w:r w:rsidDel="00000000" w:rsidR="00000000" w:rsidRPr="00000000">
              <w:rPr>
                <w:rFonts w:ascii="Arial" w:cs="Arial" w:eastAsia="Arial" w:hAnsi="Arial"/>
                <w:rtl w:val="0"/>
              </w:rPr>
              <w:t xml:space="preserve">06 de mayo de 2026</w:t>
            </w:r>
          </w:p>
          <w:p w:rsidR="00000000" w:rsidDel="00000000" w:rsidP="00000000" w:rsidRDefault="00000000" w:rsidRPr="00000000" w14:paraId="00000051">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52">
            <w:pPr>
              <w:spacing w:line="360" w:lineRule="auto"/>
              <w:rPr>
                <w:rFonts w:ascii="Arial" w:cs="Arial" w:eastAsia="Arial" w:hAnsi="Arial"/>
              </w:rPr>
            </w:pPr>
            <w:r w:rsidDel="00000000" w:rsidR="00000000" w:rsidRPr="00000000">
              <w:rPr>
                <w:rFonts w:ascii="Arial" w:cs="Arial" w:eastAsia="Arial" w:hAnsi="Arial"/>
                <w:rtl w:val="0"/>
              </w:rPr>
              <w:t xml:space="preserve">Fecha en que se interpone el recurso de queja.</w:t>
            </w:r>
          </w:p>
        </w:tc>
        <w:tc>
          <w:tcPr/>
          <w:p w:rsidR="00000000" w:rsidDel="00000000" w:rsidP="00000000" w:rsidRDefault="00000000" w:rsidRPr="00000000" w14:paraId="00000053">
            <w:pPr>
              <w:spacing w:line="360" w:lineRule="auto"/>
              <w:rPr>
                <w:rFonts w:ascii="Arial" w:cs="Arial" w:eastAsia="Arial" w:hAnsi="Arial"/>
              </w:rPr>
            </w:pPr>
            <w:r w:rsidDel="00000000" w:rsidR="00000000" w:rsidRPr="00000000">
              <w:rPr>
                <w:rFonts w:ascii="Arial" w:cs="Arial" w:eastAsia="Arial" w:hAnsi="Arial"/>
                <w:rtl w:val="0"/>
              </w:rPr>
              <w:t xml:space="preserve">11 de mayo de 2026</w:t>
            </w:r>
          </w:p>
          <w:p w:rsidR="00000000" w:rsidDel="00000000" w:rsidP="00000000" w:rsidRDefault="00000000" w:rsidRPr="00000000" w14:paraId="00000054">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55">
            <w:pPr>
              <w:spacing w:line="360" w:lineRule="auto"/>
              <w:rPr>
                <w:rFonts w:ascii="Arial" w:cs="Arial" w:eastAsia="Arial" w:hAnsi="Arial"/>
              </w:rPr>
            </w:pPr>
            <w:r w:rsidDel="00000000" w:rsidR="00000000" w:rsidRPr="00000000">
              <w:rPr>
                <w:rFonts w:ascii="Arial" w:cs="Arial" w:eastAsia="Arial" w:hAnsi="Arial"/>
                <w:rtl w:val="0"/>
              </w:rPr>
              <w:t xml:space="preserve">Último día para la presentación del recurso.</w:t>
            </w:r>
          </w:p>
        </w:tc>
        <w:tc>
          <w:tcPr/>
          <w:p w:rsidR="00000000" w:rsidDel="00000000" w:rsidP="00000000" w:rsidRDefault="00000000" w:rsidRPr="00000000" w14:paraId="00000056">
            <w:pPr>
              <w:spacing w:line="360" w:lineRule="auto"/>
              <w:rPr>
                <w:rFonts w:ascii="Arial" w:cs="Arial" w:eastAsia="Arial" w:hAnsi="Arial"/>
              </w:rPr>
            </w:pPr>
            <w:r w:rsidDel="00000000" w:rsidR="00000000" w:rsidRPr="00000000">
              <w:rPr>
                <w:rFonts w:ascii="Arial" w:cs="Arial" w:eastAsia="Arial" w:hAnsi="Arial"/>
                <w:rtl w:val="0"/>
              </w:rPr>
              <w:t xml:space="preserve">12 de mayo de 2026</w:t>
            </w:r>
          </w:p>
          <w:p w:rsidR="00000000" w:rsidDel="00000000" w:rsidP="00000000" w:rsidRDefault="00000000" w:rsidRPr="00000000" w14:paraId="00000057">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5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9">
      <w:pPr>
        <w:spacing w:line="360" w:lineRule="auto"/>
        <w:ind w:firstLine="700"/>
        <w:jc w:val="both"/>
        <w:rPr>
          <w:rFonts w:ascii="Arial" w:cs="Arial" w:eastAsia="Arial" w:hAnsi="Arial"/>
        </w:rPr>
      </w:pPr>
      <w:r w:rsidDel="00000000" w:rsidR="00000000" w:rsidRPr="00000000">
        <w:rPr>
          <w:rFonts w:ascii="Arial" w:cs="Arial" w:eastAsia="Arial" w:hAnsi="Arial"/>
          <w:rtl w:val="0"/>
        </w:rPr>
        <w:t xml:space="preserve">Toda vez que el presente recurso se interpone en tiempo dentro del término establecido por la Ley de Amparo, debe reconocerse su oportunidad.</w:t>
      </w:r>
    </w:p>
    <w:p w:rsidR="00000000" w:rsidDel="00000000" w:rsidP="00000000" w:rsidRDefault="00000000" w:rsidRPr="00000000" w14:paraId="0000005A">
      <w:pPr>
        <w:spacing w:line="360" w:lineRule="auto"/>
        <w:ind w:firstLine="700"/>
        <w:jc w:val="both"/>
        <w:rPr>
          <w:rFonts w:ascii="Arial" w:cs="Arial" w:eastAsia="Arial" w:hAnsi="Arial"/>
        </w:rPr>
      </w:pPr>
      <w:r w:rsidDel="00000000" w:rsidR="00000000" w:rsidRPr="00000000">
        <w:rPr>
          <w:rtl w:val="0"/>
        </w:rPr>
      </w:r>
    </w:p>
    <w:p w:rsidR="00000000" w:rsidDel="00000000" w:rsidP="00000000" w:rsidRDefault="00000000" w:rsidRPr="00000000" w14:paraId="0000005B">
      <w:pPr>
        <w:spacing w:line="360" w:lineRule="auto"/>
        <w:jc w:val="center"/>
        <w:rPr>
          <w:rFonts w:ascii="Arial Black" w:cs="Arial Black" w:eastAsia="Arial Black" w:hAnsi="Arial Black"/>
          <w:b w:val="1"/>
          <w:bCs w:val="1"/>
        </w:rPr>
      </w:pPr>
      <w:r w:rsidDel="00000000" w:rsidR="00000000" w:rsidRPr="00000000">
        <w:rPr>
          <w:rFonts w:ascii="Arial Black" w:cs="Arial Black" w:eastAsia="Arial Black" w:hAnsi="Arial Black"/>
          <w:b w:val="1"/>
          <w:bCs w:val="1"/>
          <w:rtl w:val="0"/>
        </w:rPr>
        <w:t xml:space="preserve">PROCEDENCIA</w:t>
      </w:r>
    </w:p>
    <w:p w:rsidR="00000000" w:rsidDel="00000000" w:rsidP="00000000" w:rsidRDefault="00000000" w:rsidRPr="00000000" w14:paraId="0000005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D">
      <w:pPr>
        <w:spacing w:line="360" w:lineRule="auto"/>
        <w:jc w:val="both"/>
        <w:rPr>
          <w:rFonts w:ascii="Arial" w:cs="Arial" w:eastAsia="Arial" w:hAnsi="Arial"/>
        </w:rPr>
      </w:pPr>
      <w:r w:rsidDel="00000000" w:rsidR="00000000" w:rsidRPr="00000000">
        <w:rPr>
          <w:rFonts w:ascii="Arial" w:cs="Arial" w:eastAsia="Arial" w:hAnsi="Arial"/>
          <w:rtl w:val="0"/>
        </w:rPr>
        <w:t xml:space="preserve">Es procedente el recurso de queja toda vez que se interpone contra la resolución dictada en amparo indirecto por Juez de Distrito en donde desecho de plano la demanda de amparo promovido por la parte quejosa, lo que actualiza las hipótesis previstas por el inciso g) de la fracción I, del artículo 97 de la Ley de Amparo en vigor.</w:t>
      </w:r>
    </w:p>
    <w:p w:rsidR="00000000" w:rsidDel="00000000" w:rsidP="00000000" w:rsidRDefault="00000000" w:rsidRPr="00000000" w14:paraId="0000005E">
      <w:pPr>
        <w:tabs>
          <w:tab w:val="left" w:leader="none" w:pos="2972"/>
        </w:tabs>
        <w:spacing w:line="36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AGRAVIOS </w:t>
      </w:r>
    </w:p>
    <w:p w:rsidR="00000000" w:rsidDel="00000000" w:rsidP="00000000" w:rsidRDefault="00000000" w:rsidRPr="00000000" w14:paraId="0000005F">
      <w:pPr>
        <w:tabs>
          <w:tab w:val="left" w:leader="none" w:pos="2972"/>
        </w:tabs>
        <w:spacing w:line="360" w:lineRule="auto"/>
        <w:jc w:val="center"/>
        <w:rPr>
          <w:rFonts w:ascii="Arial Black" w:cs="Arial Black" w:eastAsia="Arial Black" w:hAnsi="Arial Black"/>
          <w:b w:val="1"/>
          <w:bCs w:val="1"/>
        </w:rPr>
      </w:pPr>
      <w:r w:rsidDel="00000000" w:rsidR="00000000" w:rsidRPr="00000000">
        <w:rPr>
          <w:rtl w:val="0"/>
        </w:rPr>
      </w:r>
    </w:p>
    <w:p w:rsidR="00000000" w:rsidDel="00000000" w:rsidP="00000000" w:rsidRDefault="00000000" w:rsidRPr="00000000" w14:paraId="00000060">
      <w:pPr>
        <w:tabs>
          <w:tab w:val="left" w:leader="none" w:pos="2972"/>
        </w:tabs>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AGRAVIO GENERAL: INDEBIDA DECLARATORIA DE INFUNDADO DEL INCIDENTE POR DEFECTO EN EL CUMPLIMIENTO DE LA SUSPENSIÓN DE PLANO, DERIVADA DE UNA VALORACIÓN APARENTE Y NO MATERIAL DEL CUMPLIMIENTO , EN DONDE SE ESTABLECE:</w:t>
      </w:r>
    </w:p>
    <w:p w:rsidR="00000000" w:rsidDel="00000000" w:rsidP="00000000" w:rsidRDefault="00000000" w:rsidRPr="00000000" w14:paraId="00000061">
      <w:pPr>
        <w:tabs>
          <w:tab w:val="left" w:leader="none" w:pos="2972"/>
        </w:tabs>
        <w:spacing w:line="360" w:lineRule="auto"/>
        <w:jc w:val="both"/>
        <w:rPr>
          <w:rFonts w:ascii="Arial" w:cs="Arial" w:eastAsia="Arial" w:hAnsi="Arial"/>
          <w:sz w:val="26"/>
          <w:szCs w:val="26"/>
          <w:highlight w:val="yellow"/>
        </w:rPr>
      </w:pPr>
      <w:r w:rsidDel="00000000" w:rsidR="00000000" w:rsidRPr="00000000">
        <w:rPr>
          <w:rtl w:val="0"/>
        </w:rPr>
      </w:r>
    </w:p>
    <w:p w:rsidR="00000000" w:rsidDel="00000000" w:rsidP="00000000" w:rsidRDefault="00000000" w:rsidRPr="00000000" w14:paraId="00000062">
      <w:pPr>
        <w:tabs>
          <w:tab w:val="left" w:leader="none" w:pos="2972"/>
        </w:tabs>
        <w:spacing w:line="360" w:lineRule="auto"/>
        <w:ind w:left="1440" w:firstLine="0"/>
        <w:jc w:val="both"/>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ÚNICO. Es infundado el incidente por defecto en el cumplimiento de la suspensión de plano planteado por Ricardo Puerto Pavia, por conducto de su autorizada María Estefany Arceo Mis.” </w:t>
      </w:r>
    </w:p>
    <w:p w:rsidR="00000000" w:rsidDel="00000000" w:rsidP="00000000" w:rsidRDefault="00000000" w:rsidRPr="00000000" w14:paraId="00000063">
      <w:pPr>
        <w:tabs>
          <w:tab w:val="left" w:leader="none" w:pos="2972"/>
        </w:tabs>
        <w:spacing w:line="360" w:lineRule="auto"/>
        <w:ind w:left="0" w:firstLine="0"/>
        <w:jc w:val="both"/>
        <w:rPr>
          <w:rFonts w:ascii="Arial" w:cs="Arial" w:eastAsia="Arial" w:hAnsi="Arial"/>
          <w:b w:val="1"/>
          <w:bCs w:val="1"/>
          <w:highlight w:val="yellow"/>
        </w:rPr>
      </w:pPr>
      <w:r w:rsidDel="00000000" w:rsidR="00000000" w:rsidRPr="00000000">
        <w:rPr>
          <w:rtl w:val="0"/>
        </w:rPr>
      </w:r>
    </w:p>
    <w:p w:rsidR="00000000" w:rsidDel="00000000" w:rsidP="00000000" w:rsidRDefault="00000000" w:rsidRPr="00000000" w14:paraId="00000064">
      <w:pPr>
        <w:tabs>
          <w:tab w:val="left" w:leader="none" w:pos="2972"/>
        </w:tabs>
        <w:spacing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PRIMER AGRAVIO PARTICULAR. PRIORIZACIÓN DEL PROCEDIMIENTO SOBRE DERECHOS HUMANOS.</w:t>
      </w:r>
    </w:p>
    <w:p w:rsidR="00000000" w:rsidDel="00000000" w:rsidP="00000000" w:rsidRDefault="00000000" w:rsidRPr="00000000" w14:paraId="00000065">
      <w:pPr>
        <w:tabs>
          <w:tab w:val="left" w:leader="none" w:pos="2972"/>
        </w:tabs>
        <w:spacing w:line="360" w:lineRule="auto"/>
        <w:ind w:left="0" w:firstLine="0"/>
        <w:jc w:val="both"/>
        <w:rPr>
          <w:rFonts w:ascii="Arial" w:cs="Arial" w:eastAsia="Arial" w:hAnsi="Arial"/>
          <w:b w:val="1"/>
          <w:bCs w:val="1"/>
          <w:sz w:val="20"/>
          <w:szCs w:val="20"/>
        </w:rPr>
      </w:pPr>
      <w:r w:rsidDel="00000000" w:rsidR="00000000" w:rsidRPr="00000000">
        <w:rPr>
          <w:rFonts w:ascii="Arial" w:cs="Arial" w:eastAsia="Arial" w:hAnsi="Arial"/>
          <w:rtl w:val="0"/>
        </w:rPr>
        <w:t xml:space="preserve">Es menester, hacer notar lo sostenido por el Juez Tercero de Distrito del Estado de Quintana Roo en su acuerdo, que a la letra señaló lo siguiente:</w:t>
      </w:r>
      <w:r w:rsidDel="00000000" w:rsidR="00000000" w:rsidRPr="00000000">
        <w:rPr>
          <w:rtl w:val="0"/>
        </w:rPr>
      </w:r>
    </w:p>
    <w:p w:rsidR="00000000" w:rsidDel="00000000" w:rsidP="00000000" w:rsidRDefault="00000000" w:rsidRPr="00000000" w14:paraId="00000066">
      <w:pPr>
        <w:tabs>
          <w:tab w:val="left" w:leader="none" w:pos="2972"/>
        </w:tabs>
        <w:spacing w:line="360" w:lineRule="auto"/>
        <w:ind w:left="21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la manifestación del quejoso, encaminada a evidenciar el incumplimiento por parte de la autoridad responsable a la suspensión de plano decretada en autos, queda desvirtuada con el informe rendido y las constancias remitidas, de las cuales se advierte que la jueza de control ordenó la inmediata libertad del imputado, en la audiencia celebrada el veintinueve de marzo del año en curso, relativa a la carpeta administrativa número </w:t>
      </w:r>
      <w:r w:rsidDel="00000000" w:rsidR="00000000" w:rsidRPr="00000000">
        <w:rPr>
          <w:rFonts w:ascii="Arial" w:cs="Arial" w:eastAsia="Arial" w:hAnsi="Arial"/>
          <w:color w:val="ff0000"/>
          <w:sz w:val="20"/>
          <w:szCs w:val="20"/>
          <w:rtl w:val="0"/>
        </w:rPr>
        <w:t xml:space="preserve">282/2026</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7">
      <w:pPr>
        <w:tabs>
          <w:tab w:val="left" w:leader="none" w:pos="2972"/>
        </w:tabs>
        <w:spacing w:line="360" w:lineRule="auto"/>
        <w:ind w:left="2160" w:firstLine="0"/>
        <w:jc w:val="both"/>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 En consecuencia, lo procedente es declarar infundado el presente incidente de defecto en el cumplimiento de la suspensión de plano promovido por la autorizada del quejoso incidentista. </w:t>
      </w:r>
      <w:r w:rsidDel="00000000" w:rsidR="00000000" w:rsidRPr="00000000">
        <w:rPr>
          <w:rFonts w:ascii="Arial" w:cs="Arial" w:eastAsia="Arial" w:hAnsi="Arial"/>
          <w:i w:val="1"/>
          <w:iCs w:val="1"/>
          <w:sz w:val="20"/>
          <w:szCs w:val="20"/>
          <w:rtl w:val="0"/>
        </w:rPr>
        <w:t xml:space="preserve"> "</w:t>
      </w:r>
    </w:p>
    <w:p w:rsidR="00000000" w:rsidDel="00000000" w:rsidP="00000000" w:rsidRDefault="00000000" w:rsidRPr="00000000" w14:paraId="00000068">
      <w:pPr>
        <w:tabs>
          <w:tab w:val="left" w:leader="none" w:pos="2972"/>
        </w:tabs>
        <w:spacing w:line="360" w:lineRule="auto"/>
        <w:ind w:left="2160" w:firstLine="0"/>
        <w:jc w:val="both"/>
        <w:rPr>
          <w:rFonts w:ascii="Arial" w:cs="Arial" w:eastAsia="Arial" w:hAnsi="Arial"/>
          <w:highlight w:val="yellow"/>
        </w:rPr>
      </w:pPr>
      <w:r w:rsidDel="00000000" w:rsidR="00000000" w:rsidRPr="00000000">
        <w:rPr>
          <w:rFonts w:ascii="Arial" w:cs="Arial" w:eastAsia="Arial" w:hAnsi="Arial"/>
          <w:i w:val="1"/>
          <w:iCs w:val="1"/>
          <w:sz w:val="20"/>
          <w:szCs w:val="20"/>
          <w:rtl w:val="0"/>
        </w:rPr>
        <w:tab/>
        <w:tab/>
        <w:tab/>
        <w:tab/>
        <w:tab/>
        <w:tab/>
      </w:r>
      <w:r w:rsidDel="00000000" w:rsidR="00000000" w:rsidRPr="00000000">
        <w:rPr>
          <w:rtl w:val="0"/>
        </w:rPr>
      </w:r>
    </w:p>
    <w:p w:rsidR="00000000" w:rsidDel="00000000" w:rsidP="00000000" w:rsidRDefault="00000000" w:rsidRPr="00000000" w14:paraId="00000069">
      <w:pPr>
        <w:tabs>
          <w:tab w:val="left" w:leader="none" w:pos="2972"/>
        </w:tabs>
        <w:spacing w:line="360" w:lineRule="auto"/>
        <w:ind w:left="0" w:firstLine="0"/>
        <w:jc w:val="both"/>
        <w:rPr>
          <w:rFonts w:ascii="Roboto" w:cs="Roboto" w:eastAsia="Roboto" w:hAnsi="Roboto"/>
          <w:color w:val="27251e"/>
        </w:rPr>
      </w:pPr>
      <w:r w:rsidDel="00000000" w:rsidR="00000000" w:rsidRPr="00000000">
        <w:rPr>
          <w:rFonts w:ascii="Arial" w:cs="Arial" w:eastAsia="Arial" w:hAnsi="Arial"/>
          <w:b w:val="1"/>
          <w:bCs w:val="1"/>
          <w:rtl w:val="0"/>
        </w:rPr>
        <w:t xml:space="preserve">PRIMERA REFUTATIO.-</w:t>
      </w:r>
      <w:r w:rsidDel="00000000" w:rsidR="00000000" w:rsidRPr="00000000">
        <w:rPr>
          <w:rFonts w:ascii="Arial" w:cs="Arial" w:eastAsia="Arial" w:hAnsi="Arial"/>
          <w:rtl w:val="0"/>
        </w:rPr>
        <w:t xml:space="preserve"> La resolución me causa agravio al declarar infundado el incidente de defecto en el cumplimiento de la suspensión de plano, toda vez que, el objeto preciso del incidente promovido por la suscrita, versa exclusivamente sobre la suspensión provisional decretada por la autoridad federal el 30 de marzo del 2026. Esta indebida valoración, se configura una desnaturalización al resolver sobre una petición distinta al planteado, pues es evidente que el Órgano Jurisdiccional se delimitó en el ámbito del estudio del incidente planteado, pues se insiste que </w:t>
      </w:r>
      <w:r w:rsidDel="00000000" w:rsidR="00000000" w:rsidRPr="00000000">
        <w:rPr>
          <w:rFonts w:ascii="Arial" w:cs="Arial" w:eastAsia="Arial" w:hAnsi="Arial"/>
          <w:rtl w:val="0"/>
        </w:rPr>
        <w:t xml:space="preserve">la tramitación del incidente ha partido de una premisa errónea, al considerar (explícita o implícitamente) que los planteamientos formulados se encuentran dirigidos a cuestionar el cumplimiento de la suspensión de plano. Esta incorrecta reconducción del planteamiento implica una desnaturalización del incidente, ya que altera su causa de pedir y distorsiona el análisis de los hechos planteados, puesto que </w:t>
      </w:r>
      <w:r w:rsidDel="00000000" w:rsidR="00000000" w:rsidRPr="00000000">
        <w:rPr>
          <w:rFonts w:ascii="Roboto" w:cs="Roboto" w:eastAsia="Roboto" w:hAnsi="Roboto"/>
          <w:rtl w:val="0"/>
        </w:rPr>
        <w:t xml:space="preserve">del contenido integral del escrito incidental se desprende con claridad que los argumentos de exceso y defecto en el cumplimiento fueron planteados en relación con la suspensión provisional, particularmente respecto a la omisión de la autoridad responsable de pronunciarse sobre sus efectos durante la audiencia correspondiente.</w:t>
      </w:r>
      <w:r w:rsidDel="00000000" w:rsidR="00000000" w:rsidRPr="00000000">
        <w:rPr>
          <w:rFonts w:ascii="Roboto" w:cs="Roboto" w:eastAsia="Roboto" w:hAnsi="Roboto"/>
          <w:color w:val="27251e"/>
          <w:rtl w:val="0"/>
        </w:rPr>
        <w:t xml:space="preserve"> </w:t>
      </w:r>
    </w:p>
    <w:p w:rsidR="00000000" w:rsidDel="00000000" w:rsidP="00000000" w:rsidRDefault="00000000" w:rsidRPr="00000000" w14:paraId="0000006A">
      <w:pPr>
        <w:tabs>
          <w:tab w:val="left" w:leader="none" w:pos="2972"/>
        </w:tabs>
        <w:spacing w:line="360" w:lineRule="auto"/>
        <w:ind w:left="0" w:firstLine="0"/>
        <w:jc w:val="both"/>
        <w:rPr>
          <w:rFonts w:ascii="Arial" w:cs="Arial" w:eastAsia="Arial" w:hAnsi="Arial"/>
        </w:rPr>
      </w:pPr>
      <w:r w:rsidDel="00000000" w:rsidR="00000000" w:rsidRPr="00000000">
        <w:rPr>
          <w:rFonts w:ascii="Roboto" w:cs="Roboto" w:eastAsia="Roboto" w:hAnsi="Roboto"/>
          <w:rtl w:val="0"/>
        </w:rPr>
        <w:t xml:space="preserve">               Sin embargo, es importante resaltar, que independientemente de la falta de estudio por parte del Órgano Jurisdiccional, es importante precisar, que aunque no se haya entrado al estudio de la suspensión provisional, al declarar infundado el incidente de defecto en el cumplimiento en la suspensión de plano, sin analizar a profundidad las manifestaciones expresadas en los informes rendidos por la autoridades responsables y así como de los alegatos rendido por la suscrita, es un hecho que actualmente se está priorizando el procedimiento sobre derechos humanos del quejoso, ya que es importante mencionar que aunque la autoridad responsable dejó en libertad al quejoso, no se cumplio con dicha orden dictada de manera inmediata, ya que es evidente, que se l</w:t>
      </w:r>
      <w:r w:rsidDel="00000000" w:rsidR="00000000" w:rsidRPr="00000000">
        <w:rPr>
          <w:rFonts w:ascii="Arial" w:cs="Arial" w:eastAsia="Arial" w:hAnsi="Arial"/>
          <w:rtl w:val="0"/>
        </w:rPr>
        <w:t xml:space="preserve">e retuvo al quejoso por más de 10 horas, contraviniendo el artículo 141 del Código Nacional de Procedimientos Penales y actualizando retardo injustificado pues de manea deliberada la autoridad responsable, no cumplio con la suspensión decretada por el organo jurisdiccional, por lo que, no justifica  la ejecución de aprehensión cuando el quejoso era localizable bajo custodia, sugiriendo uso indebido para prolongar detención arbitraria</w:t>
      </w:r>
      <w:r w:rsidDel="00000000" w:rsidR="00000000" w:rsidRPr="00000000">
        <w:rPr>
          <w:rFonts w:ascii="Roboto" w:cs="Roboto" w:eastAsia="Roboto" w:hAnsi="Roboto"/>
          <w:rtl w:val="0"/>
        </w:rPr>
        <w:t xml:space="preserve">, lo cual es evidente, que se violaron derechos humanos, dejando en estado de indefensión absoluta, situación que en ningún momento debió de pasar por alto. </w:t>
      </w:r>
      <w:r w:rsidDel="00000000" w:rsidR="00000000" w:rsidRPr="00000000">
        <w:rPr>
          <w:rFonts w:ascii="Arial" w:cs="Arial" w:eastAsia="Arial" w:hAnsi="Arial"/>
          <w:rtl w:val="0"/>
        </w:rPr>
        <w:t xml:space="preserve">Por lo que, el informe de la autoridad responsable no desvirtúa el agravio, pues alude a la carpeta 282/2026 (detención ilegal por narcomenudeo el 29 de marzo, con retención de más de 10 horas pese a orden de libertad de la Jueza Teresa Isabel López Aguilar), sin abordar la 286/2026 por fraude genérico, donde el Director del Centro Penitenciario incurrió en retardo injustificado pese a conocimiento de la suspensión (informe del 6 de abril de 2026). Esta conducta actualiza el artículo 262, fracción III, de la Ley de Amparo, por desobediencia y elusión dolosa, configurando desacato indirecto que dejó al quejoso en estado de indefensión, violando el acceso a la justicia efectiva y el derecho a la defensa adecuada establecido el artículo 20 de la Constitución General de la República.</w:t>
      </w:r>
      <w:r w:rsidDel="00000000" w:rsidR="00000000" w:rsidRPr="00000000">
        <w:rPr>
          <w:rFonts w:ascii="Roboto" w:cs="Roboto" w:eastAsia="Roboto" w:hAnsi="Roboto"/>
          <w:rtl w:val="0"/>
        </w:rPr>
        <w:t xml:space="preserve"> Asimismo, </w:t>
      </w:r>
      <w:r w:rsidDel="00000000" w:rsidR="00000000" w:rsidRPr="00000000">
        <w:rPr>
          <w:rFonts w:ascii="Arial" w:cs="Arial" w:eastAsia="Arial" w:hAnsi="Arial"/>
          <w:rtl w:val="0"/>
        </w:rPr>
        <w:t xml:space="preserve">es importante señalar, que el órgano jurisdiccional está convalidando actos omisivos que generan un agravio constitucional, pues el artículo 206 de la Ley de Amparo permite promover el incidente por incumplimiento de cualquier suspensión, incluidas las provisionales por interpretación extensiva de la Suprema Corte, y aquí el foco no recae en la suspensión de plano, si no, del incumplimiento del </w:t>
      </w:r>
      <w:r w:rsidDel="00000000" w:rsidR="00000000" w:rsidRPr="00000000">
        <w:rPr>
          <w:rFonts w:ascii="Arial" w:cs="Arial" w:eastAsia="Arial" w:hAnsi="Arial"/>
          <w:rtl w:val="0"/>
        </w:rPr>
        <w:t xml:space="preserve">Juez de Control Ernesto Rodríguez Soria, al pronunciar y acatar un mandamiento de una autoridad federal, de un procedimiento llevado a cabo dentro de la carpeta administrativa 286/2026, y no en la carpeta administrativa 282/2026 como señala la presente resolución, y como ya se mencionó, las autoridades responsables ponderan formalismos procesales sobre derechos humanos fundamentales como la libertad personal y el debido proceso, configurando un desacato flagrante a la suspensión provisional federal. Estas omisión viola el principio pro persona y los artículos 1° y 17 constitucionales, al convalidar el no acatamiento de órdenes federales por autoridades locales, dejando al promovente en indefensión y permitiendo que el procedimiento penal eclipse garantías constitucionales, lo cual debe corregirse para restablecer el estado de derecho. La resolución ignora que el incidente persigue no solo el cumplimiento, sino sancionar el desacato, como prevé el artículo 209 de la Ley de Amparo, y al declararlo infundado sin analizar la carpeta correcta, perpetúa el agravio. </w:t>
      </w:r>
    </w:p>
    <w:p w:rsidR="00000000" w:rsidDel="00000000" w:rsidP="00000000" w:rsidRDefault="00000000" w:rsidRPr="00000000" w14:paraId="0000006B">
      <w:pPr>
        <w:tabs>
          <w:tab w:val="left" w:leader="none" w:pos="2972"/>
        </w:tabs>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C">
      <w:pPr>
        <w:tabs>
          <w:tab w:val="left" w:leader="none" w:pos="2972"/>
        </w:tabs>
        <w:spacing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SEGUNDA REFUTATIO.</w:t>
      </w:r>
      <w:r w:rsidDel="00000000" w:rsidR="00000000" w:rsidRPr="00000000">
        <w:rPr>
          <w:rFonts w:ascii="Arial" w:cs="Arial" w:eastAsia="Arial" w:hAnsi="Arial"/>
          <w:rtl w:val="0"/>
        </w:rPr>
        <w:t xml:space="preserve">-  Es importante señalar, que el órgano jurisdiccional </w:t>
      </w:r>
      <w:r w:rsidDel="00000000" w:rsidR="00000000" w:rsidRPr="00000000">
        <w:rPr>
          <w:rFonts w:ascii="Arial" w:cs="Arial" w:eastAsia="Arial" w:hAnsi="Arial"/>
          <w:rtl w:val="0"/>
        </w:rPr>
        <w:t xml:space="preserve">al declarar infundado el incidente, sin ponderar que actualmente se está anteponiendo el procedimiento penal a los derechos humanos, es por ello, que se evidencia que el incumplimiento persistente de la suspensión provisional en carpeta 286/2026, pese a las pruebas en archivos del incidente y alegatos. Las autoridades responsables hoy en día, ya no acatan mandamientos federales, violando el principio de supremacía constitucional y exponiendo al promovente a daños irreparables, como la prolongación indebida de su detención, lo que configura estado de indefensión y debe ser repudiado.</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Convalidar estos actos equivale a tolerar el desacato, afectando la eficacia del amparo y los derechos humanos del quejoso. Pues es importante resaltar que en la suspensión provisional de fecha 30 de marzo del año 2026</w:t>
      </w:r>
      <w:r w:rsidDel="00000000" w:rsidR="00000000" w:rsidRPr="00000000">
        <w:rPr>
          <w:rFonts w:ascii="Arial" w:cs="Arial" w:eastAsia="Arial" w:hAnsi="Arial"/>
          <w:rtl w:val="0"/>
        </w:rPr>
        <w:t xml:space="preserve"> prohibió </w:t>
      </w:r>
      <w:r w:rsidDel="00000000" w:rsidR="00000000" w:rsidRPr="00000000">
        <w:rPr>
          <w:rFonts w:ascii="Arial" w:cs="Arial" w:eastAsia="Arial" w:hAnsi="Arial"/>
          <w:rtl w:val="0"/>
        </w:rPr>
        <w:t xml:space="preserve">categóricamente la ejecución de órdenes de detención o actos privativos de libertad, incluso ante prisión preventiva justificada u oficiosa, obligando a la autoridad responsable a colocar al quejoso a disposición del Juzgado de Distrito su libertad, sin perjuicio de la continuación del proceso penal. No obstante, el Juez de Control Ernesto Rodríguez Soria, en la audiencia de vinculación a proceso del 1 de abril de 2026 dentro de la carpeta administrativa 286/2026, la defensa invocó expresamente la suspensión provisional (cuyos efectos prohíben ejecución de prisión preventiva justificada u oficiosa, obligando a colocar al quejoso a disposición del Juzgado de Amparo para efectos de su libertad personal), solicitando libertad inmediata conforme al artículo 136 de la Ley de Amparo, que otorga efectos restitutorios inmediatos. Sin embargo, el Juez Soria omitió pronunciarse motivadamente, limitando la audiencia a “vinculación exclusiva”, alegando indebidamente “cambio de situación jurídica” y “suspensión de plano negada previamente”, excusas formalistas que eluden su deber de control constitucional y adecuación procesal del artículo 121 Código Nacional de Procedimientos Penales. Esta omisión no es mera irregularidad formal, sino defecto en el cumplimiento que transgrede la supremacía constitucional establecido en el artículo 133 constitucional y el principio pro persona de la reforma de derechos humanos de 2011, priorizando formalismos penales sobre garantías fundamentales. La jurisprudencia de la Suprema Corte de Justicia de la Nación, con el Registro Digital 2031663, bajo el rubro </w:t>
      </w:r>
      <w:r w:rsidDel="00000000" w:rsidR="00000000" w:rsidRPr="00000000">
        <w:rPr>
          <w:rFonts w:ascii="Arial" w:cs="Arial" w:eastAsia="Arial" w:hAnsi="Arial"/>
          <w:b w:val="1"/>
          <w:bCs w:val="1"/>
          <w:rtl w:val="0"/>
        </w:rPr>
        <w:t xml:space="preserve">INCIDENTE POR EXCESO O DEFECTO EN EL CUMPLIMIENTO DE LA SUSPENSIÓN PRO</w:t>
      </w:r>
      <w:r w:rsidDel="00000000" w:rsidR="00000000" w:rsidRPr="00000000">
        <w:rPr>
          <w:rFonts w:ascii="Arial" w:cs="Arial" w:eastAsia="Arial" w:hAnsi="Arial"/>
          <w:b w:val="1"/>
          <w:bCs w:val="1"/>
          <w:color w:val="27251e"/>
          <w:rtl w:val="0"/>
        </w:rPr>
        <w:t xml:space="preserve">VISIONAL. NO QUEDA SIN MATERIA CUANDO DICHA MEDIDA CAUTELAR ES REVOCADA</w:t>
      </w:r>
      <w:r w:rsidDel="00000000" w:rsidR="00000000" w:rsidRPr="00000000">
        <w:rPr>
          <w:rFonts w:ascii="Arial" w:cs="Arial" w:eastAsia="Arial" w:hAnsi="Arial"/>
          <w:b w:val="1"/>
          <w:bCs w:val="1"/>
          <w:color w:val="27251e"/>
          <w:vertAlign w:val="superscript"/>
        </w:rPr>
        <w:footnoteReference w:customMarkFollows="0" w:id="0"/>
      </w:r>
      <w:r w:rsidDel="00000000" w:rsidR="00000000" w:rsidRPr="00000000">
        <w:rPr>
          <w:rFonts w:ascii="Arial" w:cs="Arial" w:eastAsia="Arial" w:hAnsi="Arial"/>
          <w:color w:val="27251e"/>
          <w:rtl w:val="0"/>
        </w:rPr>
        <w:t xml:space="preserve">, con</w:t>
      </w:r>
      <w:r w:rsidDel="00000000" w:rsidR="00000000" w:rsidRPr="00000000">
        <w:rPr>
          <w:rFonts w:ascii="Arial" w:cs="Arial" w:eastAsia="Arial" w:hAnsi="Arial"/>
          <w:rtl w:val="0"/>
        </w:rPr>
        <w:t xml:space="preserve">firma que el control de cumplimiento se centra en el período de vigencia, independientemente de revocaciones posteriores, reforzando la procedencia del incidente. Convalidar esta priorización del procedimiento penal sobre mandamientos federales erosiona el juicio de amparo como control de constitucionalidad. Se insiste en las manifestaciones de autos, la actitud despectiva del Juez Ernesto Rodríguez Soria</w:t>
      </w:r>
      <w:r w:rsidDel="00000000" w:rsidR="00000000" w:rsidRPr="00000000">
        <w:rPr>
          <w:rFonts w:ascii="Georgia" w:cs="Georgia" w:eastAsia="Georgia" w:hAnsi="Georgia"/>
          <w:rtl w:val="0"/>
        </w:rPr>
        <w:t xml:space="preserve">,</w:t>
      </w:r>
      <w:r w:rsidDel="00000000" w:rsidR="00000000" w:rsidRPr="00000000">
        <w:rPr>
          <w:rFonts w:ascii="Arial" w:cs="Arial" w:eastAsia="Arial" w:hAnsi="Arial"/>
          <w:rtl w:val="0"/>
        </w:rPr>
        <w:t xml:space="preserve"> con tono elevado y restricción del uso de la voz, contraviene principios de imparcialidad, respeto y trato digno, agravando la vulneración al equilibrio acusatorio. Esta omisión deliberada configura desacato indirecto al artículo 262, fracción III, Ley de Amparo, agravado por restricción del uso de la voz a la defensa técnica, tono elevado y despectivo que impidió argumentación plena, violando el derecho a defensa, principio de contradicción, igualdad procesal e imparcialidad, pilares del sistema penal acusatorio. Por lo que, la priorización del “procedimiento” (reducido a formalismos temáticos como “términos constitucionales”) sobre derechos humanos como la libertad personal establecido en el artículo 7 Convención Americana, asi como la presunción de inocencia artículo 20 de la Constitución tutela judicial efectiva que prevalecen en los artículos 14 y 17 de la Constitución, generó indefensión material al quejoso, perpetuando privación de libertad arbitraria pese a orden federal. Es por ello, que corresponde revocar la resolución, declarar fundado el incidente, requerir audio/video de la audiencia del 1 de abril, y dar vista al Ministerio Público incluso por posibles delitos de abuso de autoridad y privación ilegal de libertad, restableciendo la eficacia restitutoria de la suspensión.</w:t>
      </w:r>
    </w:p>
    <w:p w:rsidR="00000000" w:rsidDel="00000000" w:rsidP="00000000" w:rsidRDefault="00000000" w:rsidRPr="00000000" w14:paraId="0000006D">
      <w:pPr>
        <w:tabs>
          <w:tab w:val="left" w:leader="none" w:pos="2972"/>
        </w:tabs>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E">
      <w:pPr>
        <w:tabs>
          <w:tab w:val="left" w:leader="none" w:pos="2972"/>
        </w:tabs>
        <w:spacing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TERCER REFUTATIO.- </w:t>
      </w:r>
      <w:r w:rsidDel="00000000" w:rsidR="00000000" w:rsidRPr="00000000">
        <w:rPr>
          <w:rFonts w:ascii="Arial" w:cs="Arial" w:eastAsia="Arial" w:hAnsi="Arial"/>
          <w:rtl w:val="0"/>
        </w:rPr>
        <w:t xml:space="preserve"> Es importante precisar, que hoy en día se está prevaleciendo el procedimiento penal antes que los derechos humanos, el claro ejemplo es el caso en concreto del quejoso, ya que la situación notoria por la omisión de las autoridades responsables en cumplir los mandamientos de una autoridad federal, violando garantías constitucionales y configurando un agravio que no debe pasarse por alto. Esta priorización formalista (evidente en la resolución que declara infundado el incidente de defecto en el cumplimiento de la suspensión provisional del 30 de marzo de 2026), convalidan conductas omisivas que perpetúan la indefensión del promovente, transgrediendo la supremacía constitucional establecidos en los artículos 1°, 103 y 133 de la Constitución General de la República. Es por ello, que el caso en particular del Juez de Control Ernesto Rodríguez Soria protagoniza el desacato al omitir pronunciarse sobre la suspensión invocada en audiencia del 1 de abril de 2026 dentro de la carpeta administrativa 286/2026, es evidente que priorizo la “vinculación exclusiva” sobre libertad personal.</w:t>
      </w:r>
    </w:p>
    <w:p w:rsidR="00000000" w:rsidDel="00000000" w:rsidP="00000000" w:rsidRDefault="00000000" w:rsidRPr="00000000" w14:paraId="0000006F">
      <w:pPr>
        <w:tabs>
          <w:tab w:val="left" w:leader="none" w:pos="2972"/>
        </w:tabs>
        <w:spacing w:after="160" w:line="360" w:lineRule="auto"/>
        <w:ind w:firstLine="700"/>
        <w:jc w:val="both"/>
        <w:rPr>
          <w:rFonts w:ascii="Arial" w:cs="Arial" w:eastAsia="Arial" w:hAnsi="Arial"/>
        </w:rPr>
      </w:pPr>
      <w:r w:rsidDel="00000000" w:rsidR="00000000" w:rsidRPr="00000000">
        <w:rPr>
          <w:rFonts w:ascii="Arial" w:cs="Arial" w:eastAsia="Arial" w:hAnsi="Arial"/>
          <w:rtl w:val="0"/>
        </w:rPr>
        <w:t xml:space="preserve">Aunado a lo anterior, también es importante señalar que la Jueza Teresa Isabel López Aguilar, Director del Centro Penitenciario y Juez Ernesto Rodríguez Soria, incumplen sistemáticamente, pues en el caso particular con la autoridad responsable la Jueza Teresa Isabel López Aguilar ordena libertad el 29 de marzo dentro de la carpeta administrativa 282/2026, pues dicha autoridad no verificó la ejecución, toda vez que, por más de 10 horas retención; el cuanto al Director del Centro Penitenciario, este retuvo pese conocimiento suspensión, tal y como se acredita en los informes que rindió dicha autoridad; y de la misma manera el Juez de Control Ernesto Rodríguez Soria elude con excusas formalistas (“cambio situación jurídica”), restringiendo voz defensa con desdén. Esta omisión colectiva viola artículo 262 fracción III Ley de Amparo, en cuanto a la desobediencia a la suspensión, toda vez que, en el reiterado artículo 1 de la Constitución General de la República, en cuanto al principio pro persona, establece que los jueces deben de resolver cada asunto conforme a la interpretación que más le sea favorable a la persona, atendiendo al cumplimiento del mandato constitucional, esto con el fin de determinar la aplicabilidad en el presente caso específico en base a la verificación de la existencia de la mismas razones que motivaron el pronunciamiento, aplicando el criterio que resulte más favorecedor para la protección de derechos humanos, situación que actualmente, los jueces locales han pasado por alto el mandamiento constitucional en la aplicación de un procedimiento que viola derechos humanos, que en el caso específico, fue la libertad del quejoso. Por lo que, convalidar que el procedimiento penal prevalece sobre derechos humanos, omisión notoria de autoridades ante la suspensión emitida por el órgano jurisdiccional federal, es claro, que hoy los jueces locales como el Juez de Control Ernesto Rodriguez Soria, prioriza el Código Nacional de Procedimientos Penales sobre la Constitución, violando la progresividad de derechos humanos. Por lo que, establece el criterio de Jurisprudencia, con el Registro Digital 2006224, bajo el Rubro </w:t>
      </w:r>
      <w:r w:rsidDel="00000000" w:rsidR="00000000" w:rsidRPr="00000000">
        <w:rPr>
          <w:rFonts w:ascii="Arial" w:cs="Arial" w:eastAsia="Arial" w:hAnsi="Arial"/>
          <w:b w:val="1"/>
          <w:bCs w:val="1"/>
          <w:highlight w:val="white"/>
          <w:rtl w:val="0"/>
        </w:rPr>
        <w:t xml:space="preserve">DERECHOS HUMANOS CONTENIDOS EN LA CONSTITUCIÓN Y EN LOS TRATADOS INTERNACIONALES. CONSTITUYEN EL PARÁMETRO DE CONTROL DE REGULARIDAD CONSTITUCIONAL, PERO CUANDO EN LA CONSTITUCIÓN HAYA UNA RESTRICCIÓN EXPRESA AL EJERCICIO DE AQUÉLLOS, SE DEBE ESTAR A LO QUE ESTABLECE EL TEXTO CONSTITUCIONAL</w:t>
      </w:r>
      <w:r w:rsidDel="00000000" w:rsidR="00000000" w:rsidRPr="00000000">
        <w:rPr>
          <w:rFonts w:ascii="Arial" w:cs="Arial" w:eastAsia="Arial" w:hAnsi="Arial"/>
          <w:b w:val="1"/>
          <w:bCs w:val="1"/>
          <w:highlight w:val="white"/>
          <w:vertAlign w:val="superscript"/>
        </w:rPr>
        <w:footnoteReference w:customMarkFollows="0" w:id="1"/>
      </w:r>
      <w:r w:rsidDel="00000000" w:rsidR="00000000" w:rsidRPr="00000000">
        <w:rPr>
          <w:rFonts w:ascii="Arial" w:cs="Arial" w:eastAsia="Arial" w:hAnsi="Arial"/>
          <w:b w:val="1"/>
          <w:bCs w:val="1"/>
          <w:highlight w:val="white"/>
          <w:rtl w:val="0"/>
        </w:rPr>
        <w:t xml:space="preserve">, </w:t>
      </w:r>
      <w:r w:rsidDel="00000000" w:rsidR="00000000" w:rsidRPr="00000000">
        <w:rPr>
          <w:rFonts w:ascii="Arial" w:cs="Arial" w:eastAsia="Arial" w:hAnsi="Arial"/>
          <w:highlight w:val="white"/>
          <w:rtl w:val="0"/>
        </w:rPr>
        <w:t xml:space="preserve">expresamente establece que cuando en la constitución haya una restricción expresa al ejercicio de los derechos humanos, ésta deberá prevalecer a lo que indica el texto constitucional, ya que el principio de supremacía constitucional, brinda que esta sea la norma fundamental del orden jurídico mexicano, lo que implica que las demás normas jurídicas deben de estar acorde a la misma.</w:t>
      </w:r>
      <w:r w:rsidDel="00000000" w:rsidR="00000000" w:rsidRPr="00000000">
        <w:rPr>
          <w:rtl w:val="0"/>
        </w:rPr>
      </w:r>
    </w:p>
    <w:p w:rsidR="00000000" w:rsidDel="00000000" w:rsidP="00000000" w:rsidRDefault="00000000" w:rsidRPr="00000000" w14:paraId="00000070">
      <w:pPr>
        <w:tabs>
          <w:tab w:val="left" w:leader="none" w:pos="2972"/>
        </w:tabs>
        <w:spacing w:after="160" w:line="360" w:lineRule="auto"/>
        <w:ind w:firstLine="700"/>
        <w:jc w:val="both"/>
        <w:rPr>
          <w:rFonts w:ascii="Arial" w:cs="Arial" w:eastAsia="Arial" w:hAnsi="Arial"/>
        </w:rPr>
      </w:pPr>
      <w:r w:rsidDel="00000000" w:rsidR="00000000" w:rsidRPr="00000000">
        <w:rPr>
          <w:rFonts w:ascii="Arial" w:cs="Arial" w:eastAsia="Arial" w:hAnsi="Arial"/>
          <w:rtl w:val="0"/>
        </w:rPr>
        <w:t xml:space="preserve">Por lo que,  declarar infundado el incidente de defecto en el cumplimiento de la suspensión decretada el 30 de marzo de 2026, convalida la actuación del Juez de Control Ernesto Rodríguez Soria, quien prioriza formalismos procesales del Código Nacional de Procedimientos Penales sobre derechos humanos fundamentales del quejoso Ricardo Puerto Pavia, invirtiendo la jerarquía constitucional y transgrediendo la supremacía de mandamientos federales establecidos en los artículos 103, 107 y 133 en la Constitución. Convalidar esta conducta equivale a tolerar que autoridades locales ponderen el procedimiento penal (formalismos como “vinculación”) sobre garantías constitucionales, erosionando el juicio de amparo como control de constitucionalidad y dejando al quejoso en estado de indefensión perpetua.</w:t>
      </w:r>
    </w:p>
    <w:p w:rsidR="00000000" w:rsidDel="00000000" w:rsidP="00000000" w:rsidRDefault="00000000" w:rsidRPr="00000000" w14:paraId="00000071">
      <w:pPr>
        <w:tabs>
          <w:tab w:val="left" w:leader="none" w:pos="2972"/>
        </w:tabs>
        <w:spacing w:after="160" w:line="360" w:lineRule="auto"/>
        <w:ind w:firstLine="700"/>
        <w:jc w:val="both"/>
        <w:rPr>
          <w:rFonts w:ascii="Arial" w:cs="Arial" w:eastAsia="Arial" w:hAnsi="Arial"/>
        </w:rPr>
      </w:pPr>
      <w:r w:rsidDel="00000000" w:rsidR="00000000" w:rsidRPr="00000000">
        <w:rPr>
          <w:rFonts w:ascii="Arial" w:cs="Arial" w:eastAsia="Arial" w:hAnsi="Arial"/>
          <w:rtl w:val="0"/>
        </w:rPr>
        <w:t xml:space="preserve">Por lo expuesto, la resolución es inconstitucional por incongruente, inmotivada y convalidatoria de violaciones sistemáticas, es por ello, que se solicita que se revoque y se declare fundado el incidente, así como dar vista al Ministerio Público por responsabilidad penal del Juez Ernesto Rodríguez Soria, por desobediencia al cumplimiento de una suspensión establecido en artículo 262, fracción III de la Ley de Amparo, y no pasar por alto esta priorización penal sobre derechos humanos debilita el Estado de Derecho, pues su corrección restablece supremacía federal y eficacia del amparo.</w:t>
      </w:r>
    </w:p>
    <w:p w:rsidR="00000000" w:rsidDel="00000000" w:rsidP="00000000" w:rsidRDefault="00000000" w:rsidRPr="00000000" w14:paraId="00000072">
      <w:pPr>
        <w:tabs>
          <w:tab w:val="left" w:leader="none" w:pos="2972"/>
        </w:tabs>
        <w:spacing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Por lo expuesto y fundado, a ustedes señores Magistrados atentamente se les solicita:</w:t>
      </w:r>
    </w:p>
    <w:p w:rsidR="00000000" w:rsidDel="00000000" w:rsidP="00000000" w:rsidRDefault="00000000" w:rsidRPr="00000000" w14:paraId="00000073">
      <w:pPr>
        <w:tabs>
          <w:tab w:val="left" w:leader="none" w:pos="1119.0000000000002"/>
        </w:tabs>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4">
      <w:pPr>
        <w:tabs>
          <w:tab w:val="left" w:leader="none" w:pos="2972"/>
        </w:tabs>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ÚNICO</w:t>
      </w:r>
      <w:r w:rsidDel="00000000" w:rsidR="00000000" w:rsidRPr="00000000">
        <w:rPr>
          <w:rFonts w:ascii="Arial" w:cs="Arial" w:eastAsia="Arial" w:hAnsi="Arial"/>
          <w:rtl w:val="0"/>
        </w:rPr>
        <w:t xml:space="preserve">. Tener por presentado a la parte quejosa en los términos del presente ocurso, interponiendo recurso de queja en contra del auto de fecha 28 de abril de 2026, dictado dentro del juicio de amparo indirecto número 383/2026, mediante el cual </w:t>
      </w:r>
      <w:r w:rsidDel="00000000" w:rsidR="00000000" w:rsidRPr="00000000">
        <w:rPr>
          <w:rFonts w:ascii="Arial" w:cs="Arial" w:eastAsia="Arial" w:hAnsi="Arial"/>
          <w:rtl w:val="0"/>
        </w:rPr>
        <w:t xml:space="preserve">declaró infundado el incidente por defecto en el cumplimiento de la suspensión de plano</w:t>
      </w:r>
      <w:r w:rsidDel="00000000" w:rsidR="00000000" w:rsidRPr="00000000">
        <w:rPr>
          <w:rFonts w:ascii="Arial" w:cs="Arial" w:eastAsia="Arial" w:hAnsi="Arial"/>
          <w:rtl w:val="0"/>
        </w:rPr>
        <w:t xml:space="preserve">.</w:t>
      </w:r>
    </w:p>
    <w:p w:rsidR="00000000" w:rsidDel="00000000" w:rsidP="00000000" w:rsidRDefault="00000000" w:rsidRPr="00000000" w14:paraId="00000075">
      <w:pPr>
        <w:tabs>
          <w:tab w:val="left" w:leader="none" w:pos="2972"/>
        </w:tabs>
        <w:spacing w:line="360" w:lineRule="auto"/>
        <w:jc w:val="center"/>
        <w:rPr>
          <w:rFonts w:ascii="Arial" w:cs="Arial" w:eastAsia="Arial" w:hAnsi="Arial"/>
        </w:rPr>
      </w:pPr>
      <w:r w:rsidDel="00000000" w:rsidR="00000000" w:rsidRPr="00000000">
        <w:rPr>
          <w:rFonts w:ascii="Arial" w:cs="Arial" w:eastAsia="Arial" w:hAnsi="Arial"/>
          <w:b w:val="1"/>
          <w:bCs w:val="1"/>
          <w:rtl w:val="0"/>
        </w:rPr>
        <w:t xml:space="preserve">SE PROTESTA LO NECESARIO </w:t>
      </w:r>
      <w:r w:rsidDel="00000000" w:rsidR="00000000" w:rsidRPr="00000000">
        <w:rPr>
          <w:rtl w:val="0"/>
        </w:rPr>
      </w:r>
    </w:p>
    <w:p w:rsidR="00000000" w:rsidDel="00000000" w:rsidP="00000000" w:rsidRDefault="00000000" w:rsidRPr="00000000" w14:paraId="00000076">
      <w:pPr>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7">
      <w:pPr>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8">
      <w:pPr>
        <w:spacing w:line="36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9">
      <w:pPr>
        <w:spacing w:line="360" w:lineRule="auto"/>
        <w:ind w:left="144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LICENCIADA MARIA ESTEFANY ARCEO MIS</w:t>
      </w:r>
    </w:p>
    <w:p w:rsidR="00000000" w:rsidDel="00000000" w:rsidP="00000000" w:rsidRDefault="00000000" w:rsidRPr="00000000" w14:paraId="0000007A">
      <w:pPr>
        <w:spacing w:line="360" w:lineRule="auto"/>
        <w:ind w:left="14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11 DE MAYO DEL 2026, COZUMEL, QUINTANA ROO.</w:t>
      </w:r>
    </w:p>
    <w:sectPr>
      <w:headerReference r:id="rId12" w:type="default"/>
      <w:footerReference r:id="rId13"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Black">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7D">
      <w:pPr>
        <w:jc w:val="both"/>
        <w:rPr>
          <w:rFonts w:ascii="Arial Narrow" w:cs="Arial Narrow" w:eastAsia="Arial Narrow" w:hAnsi="Arial Narrow"/>
          <w:color w:val="212529"/>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color w:val="212529"/>
          <w:sz w:val="16"/>
          <w:szCs w:val="16"/>
          <w:rtl w:val="0"/>
        </w:rPr>
        <w:t xml:space="preserve">El </w:t>
      </w:r>
      <w:r w:rsidDel="00000000" w:rsidR="00000000" w:rsidRPr="00000000">
        <w:rPr>
          <w:rFonts w:ascii="Arial Narrow" w:cs="Arial Narrow" w:eastAsia="Arial Narrow" w:hAnsi="Arial Narrow"/>
          <w:b w:val="1"/>
          <w:bCs w:val="1"/>
          <w:color w:val="007bff"/>
          <w:sz w:val="16"/>
          <w:szCs w:val="16"/>
          <w:u w:val="single"/>
          <w:rtl w:val="0"/>
        </w:rPr>
        <w:t xml:space="preserve">primer párrafo del artículo 1o. constitucional</w:t>
      </w:r>
      <w:r w:rsidDel="00000000" w:rsidR="00000000" w:rsidRPr="00000000">
        <w:rPr>
          <w:rFonts w:ascii="Arial Narrow" w:cs="Arial Narrow" w:eastAsia="Arial Narrow" w:hAnsi="Arial Narrow"/>
          <w:color w:val="212529"/>
          <w:sz w:val="16"/>
          <w:szCs w:val="16"/>
          <w:rtl w:val="0"/>
        </w:rPr>
        <w:t xml:space="preserve"> reconoce un conjunto de derechos humanos cuyas fuentes son la Constitución y los tratados internacionales de los cuales el Estado Mexicano sea parte. De la interpretación literal, sistemática y originalista del contenido de las reformas constitucionales de seis y diez de junio de dos mil once, se desprende que las normas de derechos humanos, independientemente de su fuente, no se relacionan en términos jerárquicos, entendiendo que, derivado de la parte final del primer párrafo del citado artículo 1o., cuando en la Constitución haya una restricción expresa al ejercicio de los derechos humanos, se deberá estar a lo que indica la norma constitucional, ya que el principio que le brinda supremacía comporta el encumbramiento de la Constitución como norma fundamental del orden jurídico mexicano, lo que a su vez implica que el resto de las normas jurídicas deben ser acordes con la misma, tanto en un sentido formal como material, circunstancia que no ha cambiado; lo que sí ha evolucionado a raíz de las reformas constitucionales en comento es la configuración del conjunto de normas jurídicas respecto de las cuales puede predicarse dicha supremacía en el orden jurídico mexicano. Esta transformación se explica por la ampliación del catálogo de derechos humanos previsto dentro de la Constitución Política de los Estados Unidos Mexicanos, el cual evidentemente puede calificarse como parte del conjunto normativo que goza de esta supremacía constitucional. En este sentido, los derechos humanos, en su conjunto, constituyen el parámetro de control de regularidad constitucional, conforme al cual debe analizarse la validez de las normas y actos que forman parte del orden jurídico mexicano.</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rtl w:val="0"/>
        </w:rPr>
      </w:r>
    </w:p>
  </w:footnote>
  <w:footnote w:id="0">
    <w:p w:rsidR="00000000" w:rsidDel="00000000" w:rsidP="00000000" w:rsidRDefault="00000000" w:rsidRPr="00000000" w14:paraId="00000080">
      <w:pPr>
        <w:jc w:val="both"/>
        <w:rPr>
          <w:rFonts w:ascii="Arial Narrow" w:cs="Arial Narrow" w:eastAsia="Arial Narrow" w:hAnsi="Arial Narrow"/>
          <w:color w:val="212529"/>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color w:val="212529"/>
          <w:sz w:val="16"/>
          <w:szCs w:val="16"/>
          <w:rtl w:val="0"/>
        </w:rPr>
        <w:t xml:space="preserve">Hechos:</w:t>
      </w:r>
      <w:r w:rsidDel="00000000" w:rsidR="00000000" w:rsidRPr="00000000">
        <w:rPr>
          <w:rFonts w:ascii="Arial Narrow" w:cs="Arial Narrow" w:eastAsia="Arial Narrow" w:hAnsi="Arial Narrow"/>
          <w:color w:val="212529"/>
          <w:sz w:val="16"/>
          <w:szCs w:val="16"/>
          <w:rtl w:val="0"/>
        </w:rPr>
        <w:t xml:space="preserve"> Los Tribunales Colegiados de Circuito contendientes sustentaron criterios contradictorios al determinar si debe declararse sin materia el incidente por exceso o defecto en el cumplimiento de la suspensión provisional cuando, en el curso de su sustanciación, la medida cautelar es revocada.</w:t>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color w:val="212529"/>
          <w:sz w:val="16"/>
          <w:szCs w:val="16"/>
          <w:rtl w:val="0"/>
        </w:rPr>
        <w:t xml:space="preserve">Criterio jurídico: </w:t>
      </w:r>
      <w:r w:rsidDel="00000000" w:rsidR="00000000" w:rsidRPr="00000000">
        <w:rPr>
          <w:rFonts w:ascii="Arial Narrow" w:cs="Arial Narrow" w:eastAsia="Arial Narrow" w:hAnsi="Arial Narrow"/>
          <w:color w:val="212529"/>
          <w:sz w:val="16"/>
          <w:szCs w:val="16"/>
          <w:rtl w:val="0"/>
        </w:rPr>
        <w:t xml:space="preserve">No debe declararse sin materia el incidente por exceso o defecto en el cumplimiento de la suspensión provisional cuando durante su tramitación dicha medida cautelar es revocada.</w:t>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color w:val="212529"/>
          <w:sz w:val="16"/>
          <w:szCs w:val="16"/>
          <w:rtl w:val="0"/>
        </w:rPr>
        <w:t xml:space="preserve">Justificación:</w:t>
      </w:r>
      <w:r w:rsidDel="00000000" w:rsidR="00000000" w:rsidRPr="00000000">
        <w:rPr>
          <w:rFonts w:ascii="Arial Narrow" w:cs="Arial Narrow" w:eastAsia="Arial Narrow" w:hAnsi="Arial Narrow"/>
          <w:color w:val="212529"/>
          <w:sz w:val="16"/>
          <w:szCs w:val="16"/>
          <w:rtl w:val="0"/>
        </w:rPr>
        <w:t xml:space="preserve"> El Pleno de la Suprema Corte de Justicia de la Nación ha señalado que el mencionado incidente tiene dos objetivos: 1) asegurar que la suspensión se cumpla; y 2) sancionar o inhibir las conductas de desacato o de cumplimiento indebido. Si bien la resolución de dicho incidente no prejuzga sobre la eventual responsabilidad penal que el incumplimiento pudiera generar, sí constituye un presupuesto para que el Ministerio Público integre la averiguación previa correspondiente, además de que la vigilancia del cumplimiento de la suspensión es una cuestión de orden público. Por tanto, aunque la suspensión provisional sea revocada, ello no elimina el hecho de que se trata de una orden judicial que las autoridades deben acatar mientras se encuentra vigente, por lo que si durante ese periodo se alega que no fue cumplida, a través del incidente debe verificarse si efectivamente existió un incumplimiento y, en su caso, si corresponde formular la denuncia respectiva. La revocación de la suspensión no resta eficacia a los efectos que produjo durante su vigencia ni vuelve irrelevante su incumplimiento. Por el contrario, subsiste la finalidad de sancionar y desalentar el desacato o el cumplimiento indebido, de ahí que resulte indispensable que el incidente continúe su trámite y sea resuelto, aun cuando la medida cautelar haya dejado de surtir efectos.</w:t>
      </w:r>
    </w:p>
    <w:p w:rsidR="00000000" w:rsidDel="00000000" w:rsidP="00000000" w:rsidRDefault="00000000" w:rsidRPr="00000000" w14:paraId="00000081">
      <w:pPr>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2A6C12"/>
    <w:pPr>
      <w:ind w:left="720"/>
      <w:contextualSpacing w:val="1"/>
    </w:pPr>
  </w:style>
  <w:style w:type="paragraph" w:styleId="Textonotapie">
    <w:name w:val="footnote text"/>
    <w:basedOn w:val="Normal"/>
    <w:link w:val="TextonotapieCar"/>
    <w:uiPriority w:val="99"/>
    <w:semiHidden w:val="1"/>
    <w:unhideWhenUsed w:val="1"/>
    <w:rsid w:val="00C16B6B"/>
    <w:rPr>
      <w:sz w:val="20"/>
      <w:szCs w:val="20"/>
    </w:rPr>
  </w:style>
  <w:style w:type="character" w:styleId="TextonotapieCar" w:customStyle="1">
    <w:name w:val="Texto nota pie Car"/>
    <w:basedOn w:val="Fuentedeprrafopredeter"/>
    <w:link w:val="Textonotapie"/>
    <w:uiPriority w:val="99"/>
    <w:semiHidden w:val="1"/>
    <w:rsid w:val="00C16B6B"/>
    <w:rPr>
      <w:sz w:val="20"/>
      <w:szCs w:val="20"/>
    </w:rPr>
  </w:style>
  <w:style w:type="character" w:styleId="Refdenotaalpie">
    <w:name w:val="footnote reference"/>
    <w:basedOn w:val="Fuentedeprrafopredeter"/>
    <w:uiPriority w:val="99"/>
    <w:semiHidden w:val="1"/>
    <w:unhideWhenUsed w:val="1"/>
    <w:rsid w:val="00C16B6B"/>
    <w:rPr>
      <w:vertAlign w:val="superscript"/>
    </w:rPr>
  </w:style>
  <w:style w:type="paragraph" w:styleId="Citadestacada">
    <w:name w:val="Intense Quote"/>
    <w:basedOn w:val="Normal"/>
    <w:next w:val="Normal"/>
    <w:link w:val="CitadestacadaCar"/>
    <w:uiPriority w:val="30"/>
    <w:qFormat w:val="1"/>
    <w:rsid w:val="008060D2"/>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CitadestacadaCar" w:customStyle="1">
    <w:name w:val="Cita destacada Car"/>
    <w:basedOn w:val="Fuentedeprrafopredeter"/>
    <w:link w:val="Citadestacada"/>
    <w:uiPriority w:val="30"/>
    <w:rsid w:val="008060D2"/>
    <w:rPr>
      <w:i w:val="1"/>
      <w:iCs w:val="1"/>
      <w:color w:val="4472c4" w:themeColor="accent1"/>
    </w:rPr>
  </w:style>
  <w:style w:type="paragraph" w:styleId="Encabezado">
    <w:name w:val="header"/>
    <w:basedOn w:val="Normal"/>
    <w:link w:val="EncabezadoCar"/>
    <w:uiPriority w:val="99"/>
    <w:unhideWhenUsed w:val="1"/>
    <w:rsid w:val="0058130C"/>
    <w:pPr>
      <w:tabs>
        <w:tab w:val="center" w:pos="4419"/>
        <w:tab w:val="right" w:pos="8838"/>
      </w:tabs>
    </w:pPr>
  </w:style>
  <w:style w:type="character" w:styleId="EncabezadoCar" w:customStyle="1">
    <w:name w:val="Encabezado Car"/>
    <w:basedOn w:val="Fuentedeprrafopredeter"/>
    <w:link w:val="Encabezado"/>
    <w:uiPriority w:val="99"/>
    <w:rsid w:val="0058130C"/>
  </w:style>
  <w:style w:type="paragraph" w:styleId="Piedepgina">
    <w:name w:val="footer"/>
    <w:basedOn w:val="Normal"/>
    <w:link w:val="PiedepginaCar"/>
    <w:uiPriority w:val="99"/>
    <w:unhideWhenUsed w:val="1"/>
    <w:rsid w:val="0058130C"/>
    <w:pPr>
      <w:tabs>
        <w:tab w:val="center" w:pos="4419"/>
        <w:tab w:val="right" w:pos="8838"/>
      </w:tabs>
    </w:pPr>
  </w:style>
  <w:style w:type="character" w:styleId="PiedepginaCar" w:customStyle="1">
    <w:name w:val="Pie de página Car"/>
    <w:basedOn w:val="Fuentedeprrafopredeter"/>
    <w:link w:val="Piedepgina"/>
    <w:uiPriority w:val="99"/>
    <w:rsid w:val="0058130C"/>
  </w:style>
  <w:style w:type="character" w:styleId="Ttulo2Car" w:customStyle="1">
    <w:name w:val="Título 2 Car"/>
    <w:basedOn w:val="Fuentedeprrafopredeter"/>
    <w:link w:val="Ttulo2"/>
    <w:uiPriority w:val="9"/>
    <w:rsid w:val="00463584"/>
    <w:rPr>
      <w:rFonts w:asciiTheme="majorHAnsi" w:cstheme="majorBidi" w:eastAsiaTheme="majorEastAsia" w:hAnsiTheme="majorHAnsi"/>
      <w:color w:val="2f5496" w:themeColor="accent1" w:themeShade="0000BF"/>
      <w:sz w:val="26"/>
      <w:szCs w:val="26"/>
    </w:rPr>
  </w:style>
  <w:style w:type="character" w:styleId="Hipervnculo">
    <w:name w:val="Hyperlink"/>
    <w:basedOn w:val="Fuentedeprrafopredeter"/>
    <w:uiPriority w:val="99"/>
    <w:unhideWhenUsed w:val="1"/>
    <w:rsid w:val="00A62445"/>
    <w:rPr>
      <w:color w:val="0563c1" w:themeColor="hyperlink"/>
      <w:u w:val="single"/>
    </w:rPr>
  </w:style>
  <w:style w:type="character" w:styleId="Mencinsinresolver">
    <w:name w:val="Unresolved Mention"/>
    <w:basedOn w:val="Fuentedeprrafopredeter"/>
    <w:uiPriority w:val="99"/>
    <w:semiHidden w:val="1"/>
    <w:unhideWhenUsed w:val="1"/>
    <w:rsid w:val="00A62445"/>
    <w:rPr>
      <w:color w:val="605e5c"/>
      <w:shd w:color="auto" w:fill="e1dfdd" w:val="clear"/>
    </w:rPr>
  </w:style>
  <w:style w:type="paragraph" w:styleId="NormalWeb">
    <w:name w:val="Normal (Web)"/>
    <w:basedOn w:val="Normal"/>
    <w:uiPriority w:val="99"/>
    <w:unhideWhenUsed w:val="1"/>
    <w:rsid w:val="00A62445"/>
    <w:pPr>
      <w:spacing w:after="100" w:afterAutospacing="1" w:before="100" w:beforeAutospacing="1"/>
    </w:pPr>
  </w:style>
  <w:style w:type="table" w:styleId="Tablaconcuadrcula">
    <w:name w:val="Table Grid"/>
    <w:basedOn w:val="Tablanormal"/>
    <w:uiPriority w:val="39"/>
    <w:rsid w:val="00A6244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fasis">
    <w:name w:val="Emphasis"/>
    <w:basedOn w:val="Fuentedeprrafopredeter"/>
    <w:uiPriority w:val="20"/>
    <w:qFormat w:val="1"/>
    <w:rsid w:val="00A62445"/>
    <w:rPr>
      <w:i w:val="1"/>
      <w:iCs w:val="1"/>
    </w:rPr>
  </w:style>
  <w:style w:type="character" w:styleId="Textoennegrita">
    <w:name w:val="Strong"/>
    <w:basedOn w:val="Fuentedeprrafopredeter"/>
    <w:uiPriority w:val="22"/>
    <w:qFormat w:val="1"/>
    <w:rsid w:val="00A62445"/>
    <w:rPr>
      <w:b w:val="1"/>
      <w:bCs w:val="1"/>
    </w:rPr>
  </w:style>
  <w:style w:type="paragraph" w:styleId="temp" w:customStyle="1">
    <w:name w:val="temp"/>
    <w:basedOn w:val="Normal"/>
    <w:rsid w:val="00A62445"/>
    <w:pPr>
      <w:spacing w:after="100" w:afterAutospacing="1" w:before="100" w:beforeAutospacing="1"/>
    </w:pPr>
  </w:style>
  <w:style w:type="character" w:styleId="bold" w:customStyle="1">
    <w:name w:val="bold"/>
    <w:basedOn w:val="Fuentedeprrafopredeter"/>
    <w:rsid w:val="00A62445"/>
  </w:style>
  <w:style w:type="character" w:styleId="ng-star-inserted" w:customStyle="1">
    <w:name w:val="ng-star-inserted"/>
    <w:basedOn w:val="Fuentedeprrafopredeter"/>
    <w:rsid w:val="00A62445"/>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notificaciones@cejum.com" TargetMode="External"/><Relationship Id="rId10" Type="http://schemas.openxmlformats.org/officeDocument/2006/relationships/hyperlink" Target="mailto:alvaro_pegueros@hotmail.com"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martin_arjona@hot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martin_arjona@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ArialBlack-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w55TCXUjKkesunToXXv1EnHyg==">CgMxLjA4AHIhMTBYMVk5T1RmdmVkbjd2RnpWWWEyTkJzWFphOHgwcklm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2024-01-16T21:02:00Z</dcterms:created>
  <dc:creator>Alvaro Pegueros Castillo</dc:creator>
</cp:coreProperties>
</file>