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6B1C" w:rsidRDefault="00000000">
      <w:pPr>
        <w:spacing w:line="240" w:lineRule="auto"/>
        <w:ind w:left="4536"/>
        <w:jc w:val="both"/>
        <w:rPr>
          <w:b/>
          <w:bCs/>
          <w:sz w:val="24"/>
          <w:szCs w:val="24"/>
        </w:rPr>
      </w:pPr>
      <w:r>
        <w:rPr>
          <w:b/>
          <w:bCs/>
          <w:sz w:val="24"/>
          <w:szCs w:val="24"/>
        </w:rPr>
        <w:t xml:space="preserve">AMPARO INDIRECTO: </w:t>
      </w:r>
      <w:r w:rsidR="00A719F6">
        <w:rPr>
          <w:b/>
          <w:bCs/>
          <w:sz w:val="24"/>
          <w:szCs w:val="24"/>
        </w:rPr>
        <w:t>726/2025</w:t>
      </w:r>
    </w:p>
    <w:p w:rsidR="00F46B1C" w:rsidRDefault="00F46B1C">
      <w:pPr>
        <w:spacing w:line="240" w:lineRule="auto"/>
        <w:ind w:left="4536"/>
        <w:jc w:val="both"/>
        <w:rPr>
          <w:b/>
          <w:bCs/>
          <w:sz w:val="24"/>
          <w:szCs w:val="24"/>
        </w:rPr>
      </w:pPr>
    </w:p>
    <w:p w:rsidR="00F46B1C" w:rsidRDefault="00000000">
      <w:pPr>
        <w:spacing w:line="240" w:lineRule="auto"/>
        <w:ind w:left="4536"/>
        <w:jc w:val="both"/>
        <w:rPr>
          <w:b/>
          <w:bCs/>
          <w:sz w:val="24"/>
          <w:szCs w:val="24"/>
        </w:rPr>
      </w:pPr>
      <w:r>
        <w:rPr>
          <w:b/>
          <w:bCs/>
          <w:sz w:val="24"/>
          <w:szCs w:val="24"/>
        </w:rPr>
        <w:t>QUEJOSO: EDUARDO DE MARTIN ALBOR VILLANUEVA</w:t>
      </w:r>
    </w:p>
    <w:p w:rsidR="00F46B1C" w:rsidRDefault="00F46B1C">
      <w:pPr>
        <w:spacing w:line="240" w:lineRule="auto"/>
        <w:ind w:left="4536"/>
        <w:jc w:val="both"/>
        <w:rPr>
          <w:b/>
          <w:bCs/>
          <w:sz w:val="24"/>
          <w:szCs w:val="24"/>
        </w:rPr>
      </w:pPr>
    </w:p>
    <w:p w:rsidR="00F46B1C" w:rsidRDefault="00000000">
      <w:pPr>
        <w:spacing w:line="240" w:lineRule="auto"/>
        <w:ind w:left="4536"/>
        <w:jc w:val="both"/>
        <w:rPr>
          <w:b/>
          <w:bCs/>
          <w:sz w:val="24"/>
          <w:szCs w:val="24"/>
        </w:rPr>
      </w:pPr>
      <w:r>
        <w:rPr>
          <w:b/>
          <w:bCs/>
          <w:sz w:val="24"/>
          <w:szCs w:val="24"/>
        </w:rPr>
        <w:t>AUTORIDADES RESPONSABLES:</w:t>
      </w:r>
    </w:p>
    <w:p w:rsidR="00A719F6" w:rsidRDefault="00A719F6">
      <w:pPr>
        <w:spacing w:line="240" w:lineRule="auto"/>
        <w:ind w:left="4536"/>
        <w:jc w:val="both"/>
        <w:rPr>
          <w:b/>
          <w:bCs/>
          <w:sz w:val="24"/>
          <w:szCs w:val="24"/>
        </w:rPr>
      </w:pPr>
    </w:p>
    <w:p w:rsidR="00F46B1C" w:rsidRDefault="00000000">
      <w:pPr>
        <w:spacing w:line="240" w:lineRule="auto"/>
        <w:ind w:left="4536"/>
        <w:jc w:val="both"/>
        <w:rPr>
          <w:b/>
          <w:bCs/>
          <w:sz w:val="24"/>
          <w:szCs w:val="24"/>
        </w:rPr>
      </w:pPr>
      <w:r>
        <w:rPr>
          <w:b/>
          <w:bCs/>
          <w:sz w:val="24"/>
          <w:szCs w:val="24"/>
        </w:rPr>
        <w:t>JUEZ DEL SISTEMA PROCESAL PENAL ACUSATORIO DE LA CIUDAD DE MÉXICO, ADSCRITO A LA UNIDAD DE GESTIÓN JUDICIAL OCHO, ENCARGADO DEL TRÁMITE.</w:t>
      </w:r>
    </w:p>
    <w:p w:rsidR="00F46B1C" w:rsidRDefault="00F46B1C">
      <w:pPr>
        <w:spacing w:line="360" w:lineRule="auto"/>
        <w:ind w:left="4536"/>
        <w:jc w:val="both"/>
        <w:rPr>
          <w:b/>
          <w:bCs/>
          <w:sz w:val="24"/>
          <w:szCs w:val="24"/>
        </w:rPr>
      </w:pPr>
    </w:p>
    <w:p w:rsidR="00F46B1C" w:rsidRDefault="00000000">
      <w:pPr>
        <w:pBdr>
          <w:top w:val="single" w:sz="4" w:space="1" w:color="000000"/>
          <w:left w:val="single" w:sz="4" w:space="4" w:color="000000"/>
          <w:bottom w:val="single" w:sz="4" w:space="1" w:color="000000"/>
          <w:right w:val="single" w:sz="4" w:space="4" w:color="000000"/>
        </w:pBdr>
        <w:spacing w:line="360" w:lineRule="auto"/>
        <w:ind w:left="4536"/>
        <w:jc w:val="both"/>
        <w:rPr>
          <w:b/>
          <w:bCs/>
          <w:sz w:val="24"/>
          <w:szCs w:val="24"/>
        </w:rPr>
      </w:pPr>
      <w:r>
        <w:rPr>
          <w:b/>
          <w:bCs/>
          <w:sz w:val="24"/>
          <w:szCs w:val="24"/>
        </w:rPr>
        <w:t xml:space="preserve">ASUNTO. </w:t>
      </w:r>
      <w:r>
        <w:rPr>
          <w:sz w:val="24"/>
          <w:szCs w:val="24"/>
        </w:rPr>
        <w:t xml:space="preserve">Se avisa a este juzgado federal que el quejoso interpone recurso de revisión en contra </w:t>
      </w:r>
      <w:r w:rsidR="00A719F6">
        <w:rPr>
          <w:sz w:val="24"/>
          <w:szCs w:val="24"/>
        </w:rPr>
        <w:t>el acuerdo de fecha 6 de febrero del año en curso</w:t>
      </w:r>
    </w:p>
    <w:p w:rsidR="00F46B1C" w:rsidRDefault="00F46B1C">
      <w:pPr>
        <w:spacing w:line="360" w:lineRule="auto"/>
        <w:jc w:val="both"/>
        <w:rPr>
          <w:b/>
          <w:bCs/>
          <w:sz w:val="24"/>
          <w:szCs w:val="24"/>
        </w:rPr>
      </w:pPr>
    </w:p>
    <w:p w:rsidR="00F46B1C" w:rsidRDefault="00000000">
      <w:pPr>
        <w:spacing w:line="240" w:lineRule="auto"/>
        <w:ind w:right="2317"/>
        <w:jc w:val="both"/>
        <w:rPr>
          <w:b/>
          <w:bCs/>
          <w:sz w:val="24"/>
          <w:szCs w:val="24"/>
        </w:rPr>
      </w:pPr>
      <w:r>
        <w:rPr>
          <w:b/>
          <w:bCs/>
          <w:sz w:val="24"/>
          <w:szCs w:val="24"/>
        </w:rPr>
        <w:t>JUZGADO DECIMOTERCERO DE DISTRITO EN MATERIA PENAL EN LA CIUDAD DE MÉXICO</w:t>
      </w:r>
    </w:p>
    <w:p w:rsidR="00F46B1C" w:rsidRDefault="00F46B1C">
      <w:pPr>
        <w:spacing w:line="240" w:lineRule="auto"/>
        <w:jc w:val="both"/>
        <w:rPr>
          <w:b/>
          <w:bCs/>
          <w:sz w:val="24"/>
          <w:szCs w:val="24"/>
        </w:rPr>
      </w:pPr>
    </w:p>
    <w:p w:rsidR="00F46B1C" w:rsidRDefault="00000000">
      <w:pPr>
        <w:spacing w:line="240" w:lineRule="auto"/>
        <w:jc w:val="both"/>
        <w:rPr>
          <w:b/>
          <w:bCs/>
          <w:sz w:val="24"/>
          <w:szCs w:val="24"/>
        </w:rPr>
      </w:pPr>
      <w:r>
        <w:rPr>
          <w:b/>
          <w:bCs/>
          <w:sz w:val="24"/>
          <w:szCs w:val="24"/>
        </w:rPr>
        <w:t xml:space="preserve">PRESENTE </w:t>
      </w:r>
    </w:p>
    <w:p w:rsidR="00F46B1C" w:rsidRDefault="00F46B1C">
      <w:pPr>
        <w:spacing w:line="240" w:lineRule="auto"/>
        <w:jc w:val="both"/>
        <w:rPr>
          <w:b/>
          <w:bCs/>
          <w:sz w:val="24"/>
          <w:szCs w:val="24"/>
        </w:rPr>
      </w:pPr>
    </w:p>
    <w:p w:rsidR="00F46B1C" w:rsidRDefault="003452C3">
      <w:pPr>
        <w:spacing w:line="360" w:lineRule="auto"/>
        <w:jc w:val="both"/>
        <w:rPr>
          <w:b/>
          <w:bCs/>
          <w:sz w:val="24"/>
          <w:szCs w:val="24"/>
        </w:rPr>
      </w:pPr>
      <w:r>
        <w:rPr>
          <w:b/>
          <w:bCs/>
          <w:sz w:val="24"/>
          <w:szCs w:val="24"/>
        </w:rPr>
        <w:t>EDUARDO DE MARTIN ALBOR VILLANUEVA</w:t>
      </w:r>
      <w:r w:rsidR="00000000">
        <w:rPr>
          <w:b/>
          <w:bCs/>
          <w:sz w:val="24"/>
          <w:szCs w:val="24"/>
        </w:rPr>
        <w:t>,</w:t>
      </w:r>
      <w:r>
        <w:rPr>
          <w:b/>
          <w:bCs/>
          <w:sz w:val="24"/>
          <w:szCs w:val="24"/>
        </w:rPr>
        <w:t xml:space="preserve"> </w:t>
      </w:r>
      <w:r w:rsidR="00000000">
        <w:rPr>
          <w:sz w:val="24"/>
          <w:szCs w:val="24"/>
        </w:rPr>
        <w:t>con la personalidad que se tiene debidamente reconocida como quejoso en el asunto que se cita al rubro, con el debido respeto comparezco para exponer lo siguiente:</w:t>
      </w:r>
    </w:p>
    <w:p w:rsidR="00F46B1C" w:rsidRDefault="00F46B1C">
      <w:pPr>
        <w:spacing w:line="360" w:lineRule="auto"/>
        <w:jc w:val="both"/>
        <w:rPr>
          <w:sz w:val="24"/>
          <w:szCs w:val="24"/>
        </w:rPr>
      </w:pPr>
    </w:p>
    <w:p w:rsidR="00F46B1C" w:rsidRDefault="00000000">
      <w:pPr>
        <w:spacing w:line="360" w:lineRule="auto"/>
        <w:ind w:firstLine="708"/>
        <w:jc w:val="both"/>
        <w:rPr>
          <w:sz w:val="24"/>
          <w:szCs w:val="24"/>
        </w:rPr>
      </w:pPr>
      <w:r>
        <w:rPr>
          <w:sz w:val="24"/>
          <w:szCs w:val="24"/>
        </w:rPr>
        <w:t xml:space="preserve">Por medio del presente escrito respetuosamente se avisa a este Juzgado Federal que, con esta fecha, se ha interpuesto </w:t>
      </w:r>
      <w:r>
        <w:rPr>
          <w:b/>
          <w:bCs/>
          <w:sz w:val="24"/>
          <w:szCs w:val="24"/>
        </w:rPr>
        <w:t xml:space="preserve">RECURSO DE REVISIÓN </w:t>
      </w:r>
      <w:r>
        <w:rPr>
          <w:sz w:val="24"/>
          <w:szCs w:val="24"/>
        </w:rPr>
        <w:t>en términos del artículo 81, fracción I, inciso d)</w:t>
      </w:r>
      <w:r>
        <w:rPr>
          <w:sz w:val="24"/>
          <w:szCs w:val="24"/>
          <w:vertAlign w:val="superscript"/>
        </w:rPr>
        <w:footnoteReference w:id="1"/>
      </w:r>
      <w:r>
        <w:rPr>
          <w:sz w:val="24"/>
          <w:szCs w:val="24"/>
        </w:rPr>
        <w:t xml:space="preserve">  de la Ley de Amparo contra </w:t>
      </w:r>
      <w:r w:rsidR="00897987">
        <w:rPr>
          <w:sz w:val="24"/>
          <w:szCs w:val="24"/>
        </w:rPr>
        <w:t>del acuerdo</w:t>
      </w:r>
      <w:r>
        <w:rPr>
          <w:sz w:val="24"/>
          <w:szCs w:val="24"/>
        </w:rPr>
        <w:t xml:space="preserve"> </w:t>
      </w:r>
      <w:r w:rsidR="00897987">
        <w:rPr>
          <w:sz w:val="24"/>
          <w:szCs w:val="24"/>
        </w:rPr>
        <w:t xml:space="preserve">dictado </w:t>
      </w:r>
      <w:r>
        <w:rPr>
          <w:sz w:val="24"/>
          <w:szCs w:val="24"/>
        </w:rPr>
        <w:t xml:space="preserve">en fecha </w:t>
      </w:r>
      <w:r w:rsidR="00897987">
        <w:rPr>
          <w:sz w:val="24"/>
          <w:szCs w:val="24"/>
        </w:rPr>
        <w:t>6</w:t>
      </w:r>
      <w:r>
        <w:rPr>
          <w:sz w:val="24"/>
          <w:szCs w:val="24"/>
        </w:rPr>
        <w:t xml:space="preserve"> de </w:t>
      </w:r>
      <w:r w:rsidR="00897987">
        <w:rPr>
          <w:sz w:val="24"/>
          <w:szCs w:val="24"/>
        </w:rPr>
        <w:t>febrero</w:t>
      </w:r>
      <w:r>
        <w:rPr>
          <w:sz w:val="24"/>
          <w:szCs w:val="24"/>
        </w:rPr>
        <w:t xml:space="preserve"> del año 202</w:t>
      </w:r>
      <w:r w:rsidR="00897987">
        <w:rPr>
          <w:sz w:val="24"/>
          <w:szCs w:val="24"/>
        </w:rPr>
        <w:t>6</w:t>
      </w:r>
      <w:r>
        <w:rPr>
          <w:sz w:val="24"/>
          <w:szCs w:val="24"/>
        </w:rPr>
        <w:t xml:space="preserve">, del asunto citado al rubro en la cual se </w:t>
      </w:r>
      <w:r>
        <w:rPr>
          <w:b/>
          <w:bCs/>
          <w:sz w:val="24"/>
          <w:szCs w:val="24"/>
        </w:rPr>
        <w:t xml:space="preserve">SOBRESEE FUERA DE AUDIENCIA CONSTITUCIONAL LA DEMANDA DE GARANTÍAS; </w:t>
      </w:r>
      <w:r>
        <w:rPr>
          <w:sz w:val="24"/>
          <w:szCs w:val="24"/>
        </w:rPr>
        <w:t>consecuentemente, se solicita a esta autoridad jurisdiccional se sirva realizar lo siguiente:</w:t>
      </w:r>
    </w:p>
    <w:p w:rsidR="00F46B1C" w:rsidRDefault="00F46B1C">
      <w:pPr>
        <w:spacing w:line="360" w:lineRule="auto"/>
        <w:ind w:firstLine="708"/>
        <w:jc w:val="both"/>
        <w:rPr>
          <w:sz w:val="24"/>
          <w:szCs w:val="24"/>
        </w:rPr>
      </w:pPr>
    </w:p>
    <w:p w:rsidR="00F46B1C" w:rsidRDefault="00000000">
      <w:pPr>
        <w:numPr>
          <w:ilvl w:val="0"/>
          <w:numId w:val="1"/>
        </w:numPr>
        <w:spacing w:line="360" w:lineRule="auto"/>
        <w:jc w:val="both"/>
        <w:rPr>
          <w:sz w:val="24"/>
          <w:szCs w:val="24"/>
        </w:rPr>
      </w:pPr>
      <w:r>
        <w:rPr>
          <w:sz w:val="24"/>
          <w:szCs w:val="24"/>
        </w:rPr>
        <w:t>Tener por interpuesta la presente revisión.</w:t>
      </w:r>
    </w:p>
    <w:p w:rsidR="00F46B1C" w:rsidRDefault="00000000">
      <w:pPr>
        <w:numPr>
          <w:ilvl w:val="0"/>
          <w:numId w:val="1"/>
        </w:numPr>
        <w:spacing w:line="360" w:lineRule="auto"/>
        <w:jc w:val="both"/>
        <w:rPr>
          <w:sz w:val="24"/>
          <w:szCs w:val="24"/>
        </w:rPr>
      </w:pPr>
      <w:r>
        <w:rPr>
          <w:sz w:val="24"/>
          <w:szCs w:val="24"/>
        </w:rPr>
        <w:lastRenderedPageBreak/>
        <w:t>Certificar la fecha de notificación de dicha resolución y la fecha de interposición del recurso.</w:t>
      </w:r>
    </w:p>
    <w:p w:rsidR="00F46B1C" w:rsidRDefault="00000000">
      <w:pPr>
        <w:numPr>
          <w:ilvl w:val="0"/>
          <w:numId w:val="1"/>
        </w:numPr>
        <w:spacing w:line="360" w:lineRule="auto"/>
        <w:jc w:val="both"/>
        <w:rPr>
          <w:sz w:val="24"/>
          <w:szCs w:val="24"/>
        </w:rPr>
      </w:pPr>
      <w:r>
        <w:rPr>
          <w:sz w:val="24"/>
          <w:szCs w:val="24"/>
        </w:rPr>
        <w:t>Con las copias que se acompañan de este escrito y el de expresión de agravios, correr traslado a las demás partes en el juicio, dando cumplimiento a lo dispuesto por el párrafo tercero del artículo 88 de la Ley de Amparo.</w:t>
      </w:r>
    </w:p>
    <w:p w:rsidR="00F46B1C" w:rsidRDefault="00000000">
      <w:pPr>
        <w:numPr>
          <w:ilvl w:val="0"/>
          <w:numId w:val="1"/>
        </w:numPr>
        <w:spacing w:line="360" w:lineRule="auto"/>
        <w:jc w:val="both"/>
        <w:rPr>
          <w:sz w:val="24"/>
          <w:szCs w:val="24"/>
        </w:rPr>
      </w:pPr>
      <w:r>
        <w:rPr>
          <w:sz w:val="24"/>
          <w:szCs w:val="24"/>
        </w:rPr>
        <w:t>Remitir los autos del presente recurso de revisión interpuesto en el incidente de suspensión en el plazo máximo que para estos casos se encuentra establecido en el artículo 90 de la Ley de Amparo.</w:t>
      </w:r>
    </w:p>
    <w:p w:rsidR="00F46B1C" w:rsidRDefault="00F46B1C">
      <w:pPr>
        <w:spacing w:line="360" w:lineRule="auto"/>
        <w:ind w:left="720"/>
        <w:rPr>
          <w:sz w:val="24"/>
          <w:szCs w:val="24"/>
        </w:rPr>
      </w:pPr>
    </w:p>
    <w:p w:rsidR="00F46B1C" w:rsidRDefault="00000000">
      <w:pPr>
        <w:spacing w:line="360" w:lineRule="auto"/>
        <w:ind w:firstLine="708"/>
        <w:jc w:val="both"/>
        <w:rPr>
          <w:sz w:val="24"/>
          <w:szCs w:val="24"/>
        </w:rPr>
      </w:pPr>
      <w:r>
        <w:rPr>
          <w:sz w:val="24"/>
          <w:szCs w:val="24"/>
        </w:rPr>
        <w:t>Por lo expuesto y fundado, a Usted Juez Decimotercero de Distrito en Materia Penal, en la Ciudad de México, de la manera más atenta se le solicita:</w:t>
      </w:r>
    </w:p>
    <w:p w:rsidR="00F46B1C" w:rsidRDefault="00F46B1C">
      <w:pPr>
        <w:spacing w:line="360" w:lineRule="auto"/>
        <w:ind w:firstLine="708"/>
        <w:jc w:val="both"/>
        <w:rPr>
          <w:sz w:val="24"/>
          <w:szCs w:val="24"/>
        </w:rPr>
      </w:pPr>
    </w:p>
    <w:p w:rsidR="00F46B1C" w:rsidRDefault="00000000">
      <w:pPr>
        <w:spacing w:line="360" w:lineRule="auto"/>
        <w:ind w:firstLine="708"/>
        <w:jc w:val="both"/>
        <w:rPr>
          <w:sz w:val="24"/>
          <w:szCs w:val="24"/>
        </w:rPr>
      </w:pPr>
      <w:r>
        <w:rPr>
          <w:b/>
          <w:bCs/>
          <w:sz w:val="24"/>
          <w:szCs w:val="24"/>
        </w:rPr>
        <w:t xml:space="preserve">PRIMERO. </w:t>
      </w:r>
      <w:r>
        <w:rPr>
          <w:sz w:val="24"/>
          <w:szCs w:val="24"/>
        </w:rPr>
        <w:t>Tener por presentada a la parte quejosa en los términos del presente escrito interponiendo la revisión contra la resolución que se indica.</w:t>
      </w:r>
    </w:p>
    <w:p w:rsidR="00F46B1C" w:rsidRDefault="00F46B1C">
      <w:pPr>
        <w:spacing w:line="360" w:lineRule="auto"/>
        <w:ind w:firstLine="708"/>
        <w:jc w:val="both"/>
        <w:rPr>
          <w:sz w:val="24"/>
          <w:szCs w:val="24"/>
        </w:rPr>
      </w:pPr>
    </w:p>
    <w:p w:rsidR="00F46B1C" w:rsidRDefault="00000000">
      <w:pPr>
        <w:spacing w:line="360" w:lineRule="auto"/>
        <w:ind w:firstLine="708"/>
        <w:jc w:val="both"/>
        <w:rPr>
          <w:sz w:val="24"/>
          <w:szCs w:val="24"/>
        </w:rPr>
      </w:pPr>
      <w:r>
        <w:rPr>
          <w:b/>
          <w:bCs/>
          <w:sz w:val="24"/>
          <w:szCs w:val="24"/>
        </w:rPr>
        <w:t>SEGUNDO</w:t>
      </w:r>
      <w:r>
        <w:rPr>
          <w:sz w:val="24"/>
          <w:szCs w:val="24"/>
        </w:rPr>
        <w:t>. Realizar la certificación solicitada y distribución de las copias de traslado entre las partes, procediendo a la remisión del asunto dentro de los plazos y términos establecidos en el artículo 90 de la ley de amparo</w:t>
      </w:r>
    </w:p>
    <w:p w:rsidR="00F46B1C" w:rsidRDefault="00F46B1C">
      <w:pPr>
        <w:spacing w:line="360" w:lineRule="auto"/>
        <w:ind w:firstLine="708"/>
        <w:jc w:val="both"/>
        <w:rPr>
          <w:sz w:val="24"/>
          <w:szCs w:val="24"/>
        </w:rPr>
      </w:pPr>
    </w:p>
    <w:p w:rsidR="00F46B1C" w:rsidRDefault="00000000">
      <w:pPr>
        <w:spacing w:line="360" w:lineRule="auto"/>
        <w:ind w:firstLine="708"/>
        <w:jc w:val="both"/>
        <w:rPr>
          <w:sz w:val="24"/>
          <w:szCs w:val="24"/>
        </w:rPr>
      </w:pPr>
      <w:r>
        <w:rPr>
          <w:b/>
          <w:bCs/>
          <w:sz w:val="24"/>
          <w:szCs w:val="24"/>
        </w:rPr>
        <w:t xml:space="preserve">TERCERO. </w:t>
      </w:r>
      <w:r>
        <w:rPr>
          <w:sz w:val="24"/>
          <w:szCs w:val="24"/>
        </w:rPr>
        <w:t>En su oportunidad, remitir los autos al Tribunal colegiado de circuito que por turno corresponda.</w:t>
      </w:r>
    </w:p>
    <w:p w:rsidR="00F46B1C" w:rsidRDefault="00F46B1C">
      <w:pPr>
        <w:spacing w:line="360" w:lineRule="auto"/>
        <w:ind w:firstLine="708"/>
        <w:jc w:val="both"/>
        <w:rPr>
          <w:sz w:val="24"/>
          <w:szCs w:val="24"/>
        </w:rPr>
      </w:pPr>
    </w:p>
    <w:p w:rsidR="00F46B1C" w:rsidRDefault="00897987">
      <w:pPr>
        <w:spacing w:line="240" w:lineRule="auto"/>
        <w:jc w:val="center"/>
        <w:rPr>
          <w:b/>
          <w:bCs/>
          <w:sz w:val="24"/>
          <w:szCs w:val="24"/>
        </w:rPr>
      </w:pPr>
      <w:r>
        <w:rPr>
          <w:b/>
          <w:bCs/>
          <w:sz w:val="24"/>
          <w:szCs w:val="24"/>
        </w:rPr>
        <w:t>PROTESTO</w:t>
      </w:r>
      <w:r w:rsidR="00000000">
        <w:rPr>
          <w:b/>
          <w:bCs/>
          <w:sz w:val="24"/>
          <w:szCs w:val="24"/>
        </w:rPr>
        <w:t xml:space="preserve"> LO NECESARIO.</w:t>
      </w:r>
    </w:p>
    <w:p w:rsidR="00F46B1C" w:rsidRDefault="00F46B1C">
      <w:pPr>
        <w:spacing w:line="240" w:lineRule="auto"/>
        <w:jc w:val="center"/>
        <w:rPr>
          <w:b/>
          <w:bCs/>
          <w:sz w:val="24"/>
          <w:szCs w:val="24"/>
        </w:rPr>
      </w:pPr>
    </w:p>
    <w:p w:rsidR="00F46B1C" w:rsidRDefault="00F46B1C">
      <w:pPr>
        <w:spacing w:line="240" w:lineRule="auto"/>
        <w:jc w:val="center"/>
        <w:rPr>
          <w:b/>
          <w:bCs/>
          <w:sz w:val="24"/>
          <w:szCs w:val="24"/>
        </w:rPr>
      </w:pPr>
    </w:p>
    <w:p w:rsidR="00F46B1C" w:rsidRDefault="00F46B1C">
      <w:pPr>
        <w:spacing w:line="240" w:lineRule="auto"/>
        <w:jc w:val="center"/>
        <w:rPr>
          <w:b/>
          <w:bCs/>
          <w:sz w:val="24"/>
          <w:szCs w:val="24"/>
        </w:rPr>
      </w:pPr>
    </w:p>
    <w:p w:rsidR="00F46B1C" w:rsidRDefault="00000000">
      <w:pPr>
        <w:spacing w:line="240" w:lineRule="auto"/>
        <w:jc w:val="center"/>
        <w:rPr>
          <w:b/>
          <w:bCs/>
          <w:sz w:val="24"/>
          <w:szCs w:val="24"/>
        </w:rPr>
      </w:pPr>
      <w:r>
        <w:rPr>
          <w:b/>
          <w:bCs/>
          <w:sz w:val="24"/>
          <w:szCs w:val="24"/>
        </w:rPr>
        <w:t>______________________________________</w:t>
      </w:r>
    </w:p>
    <w:p w:rsidR="00F46B1C" w:rsidRDefault="00F46B1C">
      <w:pPr>
        <w:spacing w:line="240" w:lineRule="auto"/>
        <w:jc w:val="center"/>
        <w:rPr>
          <w:sz w:val="24"/>
          <w:szCs w:val="24"/>
        </w:rPr>
      </w:pPr>
    </w:p>
    <w:p w:rsidR="00F46B1C" w:rsidRDefault="00F46B1C">
      <w:pPr>
        <w:spacing w:line="240" w:lineRule="auto"/>
        <w:jc w:val="center"/>
        <w:rPr>
          <w:sz w:val="24"/>
          <w:szCs w:val="24"/>
        </w:rPr>
      </w:pPr>
    </w:p>
    <w:p w:rsidR="00F46B1C" w:rsidRDefault="004875F8">
      <w:pPr>
        <w:spacing w:line="240" w:lineRule="auto"/>
        <w:jc w:val="center"/>
        <w:rPr>
          <w:sz w:val="24"/>
          <w:szCs w:val="24"/>
        </w:rPr>
      </w:pPr>
      <w:r>
        <w:rPr>
          <w:sz w:val="24"/>
          <w:szCs w:val="24"/>
        </w:rPr>
        <w:t>EDUARDO DE MARTIN ALBOR VILLANUEVA</w:t>
      </w:r>
    </w:p>
    <w:p w:rsidR="00F46B1C" w:rsidRDefault="00F46B1C">
      <w:pPr>
        <w:spacing w:line="240" w:lineRule="auto"/>
        <w:rPr>
          <w:sz w:val="24"/>
          <w:szCs w:val="24"/>
        </w:rPr>
      </w:pPr>
    </w:p>
    <w:p w:rsidR="00F46B1C" w:rsidRDefault="00F46B1C">
      <w:pPr>
        <w:spacing w:line="360" w:lineRule="auto"/>
        <w:jc w:val="center"/>
        <w:rPr>
          <w:rFonts w:ascii="Times New Roman" w:eastAsia="Times New Roman" w:hAnsi="Times New Roman" w:cs="Times New Roman"/>
          <w:b/>
          <w:bCs/>
          <w:sz w:val="24"/>
          <w:szCs w:val="24"/>
        </w:rPr>
      </w:pPr>
    </w:p>
    <w:p w:rsidR="00F46B1C" w:rsidRDefault="00F46B1C">
      <w:pPr>
        <w:spacing w:line="360" w:lineRule="auto"/>
        <w:jc w:val="center"/>
        <w:rPr>
          <w:rFonts w:ascii="Times New Roman" w:eastAsia="Times New Roman" w:hAnsi="Times New Roman" w:cs="Times New Roman"/>
          <w:b/>
          <w:bCs/>
          <w:sz w:val="24"/>
          <w:szCs w:val="24"/>
        </w:rPr>
      </w:pPr>
    </w:p>
    <w:p w:rsidR="00897987" w:rsidRDefault="00897987">
      <w:pPr>
        <w:rPr>
          <w:b/>
          <w:bCs/>
          <w:sz w:val="24"/>
          <w:szCs w:val="24"/>
        </w:rPr>
      </w:pPr>
      <w:r>
        <w:rPr>
          <w:b/>
          <w:bCs/>
          <w:sz w:val="24"/>
          <w:szCs w:val="24"/>
        </w:rPr>
        <w:br w:type="page"/>
      </w:r>
    </w:p>
    <w:p w:rsidR="00F46B1C" w:rsidRDefault="00000000">
      <w:pPr>
        <w:spacing w:line="360" w:lineRule="auto"/>
        <w:ind w:left="3968"/>
        <w:rPr>
          <w:b/>
          <w:bCs/>
          <w:sz w:val="24"/>
          <w:szCs w:val="24"/>
        </w:rPr>
      </w:pPr>
      <w:r>
        <w:rPr>
          <w:b/>
          <w:bCs/>
          <w:sz w:val="24"/>
          <w:szCs w:val="24"/>
        </w:rPr>
        <w:lastRenderedPageBreak/>
        <w:t xml:space="preserve"> RECURSO DE REVISIÓN</w:t>
      </w:r>
    </w:p>
    <w:p w:rsidR="00F46B1C" w:rsidRDefault="00000000">
      <w:pPr>
        <w:spacing w:line="360" w:lineRule="auto"/>
        <w:ind w:left="3981"/>
        <w:jc w:val="both"/>
        <w:rPr>
          <w:b/>
          <w:bCs/>
          <w:sz w:val="24"/>
          <w:szCs w:val="24"/>
        </w:rPr>
      </w:pPr>
      <w:r>
        <w:rPr>
          <w:b/>
          <w:bCs/>
          <w:sz w:val="24"/>
          <w:szCs w:val="24"/>
        </w:rPr>
        <w:t xml:space="preserve">INTERPUESTO CONTRA DE LA RESOLUCIÓN DICTADA EN ACUERDO DE FECHA </w:t>
      </w:r>
      <w:r w:rsidR="00897987">
        <w:rPr>
          <w:b/>
          <w:bCs/>
          <w:sz w:val="24"/>
          <w:szCs w:val="24"/>
        </w:rPr>
        <w:t>6</w:t>
      </w:r>
      <w:r>
        <w:rPr>
          <w:b/>
          <w:bCs/>
          <w:sz w:val="24"/>
          <w:szCs w:val="24"/>
        </w:rPr>
        <w:t xml:space="preserve"> DE FEBRERO DEL AÑO 2026 EN LOS AUTOS DEL AMPARO INDIRECTO </w:t>
      </w:r>
      <w:r w:rsidR="00897987">
        <w:rPr>
          <w:b/>
          <w:bCs/>
          <w:sz w:val="24"/>
          <w:szCs w:val="24"/>
        </w:rPr>
        <w:t>726</w:t>
      </w:r>
      <w:r>
        <w:rPr>
          <w:b/>
          <w:bCs/>
          <w:sz w:val="24"/>
          <w:szCs w:val="24"/>
        </w:rPr>
        <w:t>/202</w:t>
      </w:r>
      <w:r w:rsidR="00897987">
        <w:rPr>
          <w:b/>
          <w:bCs/>
          <w:sz w:val="24"/>
          <w:szCs w:val="24"/>
        </w:rPr>
        <w:t>5</w:t>
      </w:r>
      <w:r>
        <w:rPr>
          <w:b/>
          <w:bCs/>
          <w:sz w:val="24"/>
          <w:szCs w:val="24"/>
        </w:rPr>
        <w:t xml:space="preserve"> POR EL JUZGADO DECIMOTERCERO DE DISTRITO EN MATERIA PENAL EN LA CIUDAD DE MÉXICO</w:t>
      </w:r>
    </w:p>
    <w:p w:rsidR="00897987" w:rsidRDefault="00897987">
      <w:pPr>
        <w:spacing w:line="360" w:lineRule="auto"/>
        <w:ind w:left="3981"/>
        <w:jc w:val="both"/>
        <w:rPr>
          <w:b/>
          <w:bCs/>
          <w:sz w:val="24"/>
          <w:szCs w:val="24"/>
        </w:rPr>
      </w:pPr>
    </w:p>
    <w:p w:rsidR="00F46B1C" w:rsidRDefault="00000000">
      <w:pPr>
        <w:spacing w:line="360" w:lineRule="auto"/>
        <w:ind w:left="3981"/>
        <w:jc w:val="both"/>
        <w:rPr>
          <w:b/>
          <w:bCs/>
          <w:sz w:val="24"/>
          <w:szCs w:val="24"/>
        </w:rPr>
      </w:pPr>
      <w:r>
        <w:rPr>
          <w:b/>
          <w:bCs/>
          <w:sz w:val="24"/>
          <w:szCs w:val="24"/>
        </w:rPr>
        <w:t>QUEJOSO: EDUARDO DE MARTIN ALBOR VILLANUEVA</w:t>
      </w:r>
    </w:p>
    <w:p w:rsidR="00897987" w:rsidRDefault="00897987">
      <w:pPr>
        <w:spacing w:line="360" w:lineRule="auto"/>
        <w:ind w:left="3981"/>
        <w:jc w:val="both"/>
        <w:rPr>
          <w:b/>
          <w:bCs/>
          <w:sz w:val="24"/>
          <w:szCs w:val="24"/>
        </w:rPr>
      </w:pPr>
    </w:p>
    <w:p w:rsidR="00F46B1C" w:rsidRDefault="00000000">
      <w:pPr>
        <w:spacing w:line="360" w:lineRule="auto"/>
        <w:ind w:left="3981"/>
        <w:jc w:val="both"/>
        <w:rPr>
          <w:b/>
          <w:bCs/>
          <w:sz w:val="24"/>
          <w:szCs w:val="24"/>
        </w:rPr>
      </w:pPr>
      <w:r>
        <w:rPr>
          <w:b/>
          <w:bCs/>
          <w:sz w:val="24"/>
          <w:szCs w:val="24"/>
        </w:rPr>
        <w:t>AUTORIDADES RESPONSABLES:</w:t>
      </w:r>
    </w:p>
    <w:p w:rsidR="00F46B1C" w:rsidRDefault="00000000">
      <w:pPr>
        <w:spacing w:line="360" w:lineRule="auto"/>
        <w:ind w:left="3981"/>
        <w:jc w:val="both"/>
        <w:rPr>
          <w:sz w:val="24"/>
          <w:szCs w:val="24"/>
        </w:rPr>
      </w:pPr>
      <w:r>
        <w:rPr>
          <w:b/>
          <w:bCs/>
          <w:sz w:val="24"/>
          <w:szCs w:val="24"/>
        </w:rPr>
        <w:t>JUEZ DEL SISTEMA PROCESAL PENAL ACUSATORIO DE LA CIUDAD DE MÉXICO, ADSCRITO A LA UNIDAD DE GESTIÓN JUDICIAL OCHO</w:t>
      </w:r>
      <w:r w:rsidR="008016D3">
        <w:rPr>
          <w:b/>
          <w:bCs/>
          <w:sz w:val="24"/>
          <w:szCs w:val="24"/>
        </w:rPr>
        <w:t>.</w:t>
      </w:r>
    </w:p>
    <w:p w:rsidR="00F46B1C" w:rsidRDefault="00F46B1C">
      <w:pPr>
        <w:spacing w:line="240" w:lineRule="auto"/>
        <w:ind w:right="2317"/>
        <w:jc w:val="both"/>
        <w:rPr>
          <w:b/>
          <w:bCs/>
          <w:sz w:val="24"/>
          <w:szCs w:val="24"/>
        </w:rPr>
      </w:pPr>
    </w:p>
    <w:p w:rsidR="00F46B1C" w:rsidRDefault="00F46B1C">
      <w:pPr>
        <w:spacing w:line="240" w:lineRule="auto"/>
        <w:ind w:right="2317"/>
        <w:jc w:val="both"/>
        <w:rPr>
          <w:b/>
          <w:bCs/>
          <w:sz w:val="24"/>
          <w:szCs w:val="24"/>
        </w:rPr>
      </w:pPr>
    </w:p>
    <w:p w:rsidR="00F46B1C" w:rsidRDefault="00000000">
      <w:pPr>
        <w:spacing w:line="240" w:lineRule="auto"/>
        <w:ind w:right="2317"/>
        <w:jc w:val="both"/>
        <w:rPr>
          <w:b/>
          <w:bCs/>
          <w:sz w:val="24"/>
          <w:szCs w:val="24"/>
        </w:rPr>
      </w:pPr>
      <w:r>
        <w:rPr>
          <w:b/>
          <w:bCs/>
          <w:sz w:val="24"/>
          <w:szCs w:val="24"/>
        </w:rPr>
        <w:t>SEÑORES MAGISTRADOS INTEGRANTES DEL TRIBUNAL COLEGIADO DEL PRIMER CIRCUITO, CON RESIDENCIA EN CIUDAD DE MÉXICO, EN TURNO.</w:t>
      </w:r>
    </w:p>
    <w:p w:rsidR="00F46B1C" w:rsidRDefault="00000000">
      <w:pPr>
        <w:spacing w:line="360" w:lineRule="auto"/>
        <w:jc w:val="both"/>
        <w:rPr>
          <w:b/>
          <w:bCs/>
          <w:sz w:val="24"/>
          <w:szCs w:val="24"/>
        </w:rPr>
      </w:pPr>
      <w:r>
        <w:rPr>
          <w:b/>
          <w:bCs/>
          <w:sz w:val="24"/>
          <w:szCs w:val="24"/>
        </w:rPr>
        <w:t xml:space="preserve">PRESENTE </w:t>
      </w:r>
    </w:p>
    <w:p w:rsidR="00F46B1C" w:rsidRDefault="00F46B1C">
      <w:pPr>
        <w:spacing w:line="360" w:lineRule="auto"/>
        <w:jc w:val="both"/>
        <w:rPr>
          <w:b/>
          <w:bCs/>
          <w:sz w:val="24"/>
          <w:szCs w:val="24"/>
        </w:rPr>
      </w:pPr>
    </w:p>
    <w:p w:rsidR="00F46B1C" w:rsidRPr="004875F8" w:rsidRDefault="00000000" w:rsidP="003452C3">
      <w:pPr>
        <w:spacing w:line="360" w:lineRule="auto"/>
        <w:jc w:val="both"/>
        <w:rPr>
          <w:sz w:val="24"/>
          <w:szCs w:val="24"/>
        </w:rPr>
      </w:pPr>
      <w:bookmarkStart w:id="0" w:name="_heading=h.krgemixjqc05" w:colFirst="0" w:colLast="0"/>
      <w:bookmarkEnd w:id="0"/>
      <w:r>
        <w:rPr>
          <w:b/>
          <w:bCs/>
          <w:sz w:val="24"/>
          <w:szCs w:val="24"/>
        </w:rPr>
        <w:t>EDUARDO DE MARTIN ALBOR VILLANUEVA</w:t>
      </w:r>
      <w:r w:rsidR="003452C3">
        <w:rPr>
          <w:b/>
          <w:bCs/>
          <w:sz w:val="24"/>
          <w:szCs w:val="24"/>
        </w:rPr>
        <w:t xml:space="preserve">, </w:t>
      </w:r>
      <w:r w:rsidR="003452C3" w:rsidRPr="004875F8">
        <w:rPr>
          <w:sz w:val="24"/>
          <w:szCs w:val="24"/>
        </w:rPr>
        <w:t>mexicano mayor de edad</w:t>
      </w:r>
      <w:r w:rsidR="004875F8" w:rsidRPr="004875F8">
        <w:rPr>
          <w:sz w:val="24"/>
          <w:szCs w:val="24"/>
        </w:rPr>
        <w:t>, quejoso del asunto del cual deriva el presente recurso, ante Ustedes, con el debido respeto, comparezco y expongo lo siguiente:</w:t>
      </w:r>
    </w:p>
    <w:p w:rsidR="003452C3" w:rsidRDefault="003452C3">
      <w:pPr>
        <w:spacing w:line="360" w:lineRule="auto"/>
        <w:ind w:firstLine="720"/>
        <w:jc w:val="both"/>
        <w:rPr>
          <w:b/>
          <w:bCs/>
          <w:sz w:val="24"/>
          <w:szCs w:val="24"/>
        </w:rPr>
      </w:pPr>
    </w:p>
    <w:p w:rsidR="003452C3" w:rsidRPr="003452C3" w:rsidRDefault="003452C3" w:rsidP="003452C3">
      <w:pPr>
        <w:spacing w:line="240" w:lineRule="auto"/>
        <w:rPr>
          <w:rFonts w:ascii="Times New Roman" w:eastAsia="Times New Roman" w:hAnsi="Times New Roman" w:cs="Times New Roman"/>
          <w:sz w:val="24"/>
          <w:szCs w:val="24"/>
          <w:lang w:val="es-MX"/>
        </w:rPr>
      </w:pPr>
      <w:r w:rsidRPr="003452C3">
        <w:rPr>
          <w:rFonts w:eastAsia="Times New Roman"/>
          <w:b/>
          <w:bCs/>
          <w:color w:val="000000"/>
          <w:sz w:val="24"/>
          <w:szCs w:val="24"/>
          <w:lang w:val="es-MX"/>
        </w:rPr>
        <w:t>AUTORIZADOS EN TÉRMINOS AMPLIOS.</w:t>
      </w:r>
    </w:p>
    <w:p w:rsidR="003452C3" w:rsidRPr="003452C3" w:rsidRDefault="003452C3" w:rsidP="003452C3">
      <w:pPr>
        <w:spacing w:line="240" w:lineRule="auto"/>
        <w:ind w:firstLine="720"/>
        <w:jc w:val="both"/>
        <w:rPr>
          <w:rFonts w:ascii="Times New Roman" w:eastAsia="Times New Roman" w:hAnsi="Times New Roman" w:cs="Times New Roman"/>
          <w:sz w:val="24"/>
          <w:szCs w:val="24"/>
          <w:lang w:val="es-MX"/>
        </w:rPr>
      </w:pPr>
      <w:r w:rsidRPr="003452C3">
        <w:rPr>
          <w:rFonts w:eastAsia="Times New Roman"/>
          <w:color w:val="000000"/>
          <w:sz w:val="24"/>
          <w:szCs w:val="24"/>
          <w:lang w:val="es-MX"/>
        </w:rPr>
        <w:t xml:space="preserve">Con fundamento en lo dispuesto por el artículo 12, primer párrafo, de la Ley de Amparo,  autorizo en términos amplios a el licenciado en derecho, licenciado en derecho Álvaro Adrián Pegueros Castillo con número de cédula profesional 14486345, Doctor en Derecho Fidel Gabriel Villanueva Rivero con número de cédula profesional 9380620, a la Licenciada María Estefany Arceo Mis con cédula profesional 12732758, y  a la Licenciada Eleonor Ortega Valles con cédula profesional 2465840, por lo que quedarán facultados para: interponer los recursos que procedan; ofrecer y desahogar pruebas; alegar en las audiencias; solicitar la suspensión o el diferimiento </w:t>
      </w:r>
      <w:r w:rsidRPr="003452C3">
        <w:rPr>
          <w:rFonts w:eastAsia="Times New Roman"/>
          <w:color w:val="000000"/>
          <w:sz w:val="24"/>
          <w:szCs w:val="24"/>
          <w:lang w:val="es-MX"/>
        </w:rPr>
        <w:lastRenderedPageBreak/>
        <w:t>y realizar cualquier acto que resulte necesario para el ejercicio de los derechos de la suscrita, solicitando desde este momento y para todos los efectos legales a que haya lugar.</w:t>
      </w:r>
    </w:p>
    <w:p w:rsidR="003452C3" w:rsidRPr="003452C3" w:rsidRDefault="003452C3" w:rsidP="003452C3">
      <w:pPr>
        <w:spacing w:line="240" w:lineRule="auto"/>
        <w:rPr>
          <w:rFonts w:ascii="Times New Roman" w:eastAsia="Times New Roman" w:hAnsi="Times New Roman" w:cs="Times New Roman"/>
          <w:sz w:val="24"/>
          <w:szCs w:val="24"/>
          <w:lang w:val="es-MX"/>
        </w:rPr>
      </w:pPr>
    </w:p>
    <w:p w:rsidR="003452C3" w:rsidRPr="003452C3" w:rsidRDefault="003452C3" w:rsidP="003452C3">
      <w:pPr>
        <w:spacing w:line="240" w:lineRule="auto"/>
        <w:rPr>
          <w:rFonts w:ascii="Times New Roman" w:eastAsia="Times New Roman" w:hAnsi="Times New Roman" w:cs="Times New Roman"/>
          <w:sz w:val="24"/>
          <w:szCs w:val="24"/>
          <w:lang w:val="es-MX"/>
        </w:rPr>
      </w:pPr>
      <w:r w:rsidRPr="003452C3">
        <w:rPr>
          <w:rFonts w:eastAsia="Times New Roman"/>
          <w:b/>
          <w:bCs/>
          <w:color w:val="000000"/>
          <w:sz w:val="24"/>
          <w:szCs w:val="24"/>
          <w:lang w:val="es-MX"/>
        </w:rPr>
        <w:t>SE SEÑALAN AUTORIZADOS.</w:t>
      </w:r>
    </w:p>
    <w:p w:rsidR="003452C3" w:rsidRPr="003452C3" w:rsidRDefault="003452C3" w:rsidP="003452C3">
      <w:pPr>
        <w:spacing w:line="240" w:lineRule="auto"/>
        <w:ind w:firstLine="720"/>
        <w:jc w:val="both"/>
        <w:rPr>
          <w:rFonts w:ascii="Times New Roman" w:eastAsia="Times New Roman" w:hAnsi="Times New Roman" w:cs="Times New Roman"/>
          <w:sz w:val="24"/>
          <w:szCs w:val="24"/>
          <w:lang w:val="es-MX"/>
        </w:rPr>
      </w:pPr>
      <w:r w:rsidRPr="003452C3">
        <w:rPr>
          <w:rFonts w:eastAsia="Times New Roman"/>
          <w:color w:val="000000"/>
          <w:sz w:val="24"/>
          <w:szCs w:val="24"/>
          <w:lang w:val="es-MX"/>
        </w:rPr>
        <w:t>De igual forma, con apoyo en los artículos 12 y 24 de la ley federal en cita, autorizo para recibir toda clase de notificaciones, documentos o valores, así como imponer en autos al pasante en derecho Alberto Arturo Pegueros Castillo, Fidel Arturo Ladron de Guevara Bravo y Sergio Alejandro Rasso Sosa.</w:t>
      </w:r>
    </w:p>
    <w:p w:rsidR="003452C3" w:rsidRPr="003452C3" w:rsidRDefault="003452C3" w:rsidP="003452C3">
      <w:pPr>
        <w:spacing w:line="240" w:lineRule="auto"/>
        <w:rPr>
          <w:rFonts w:ascii="Times New Roman" w:eastAsia="Times New Roman" w:hAnsi="Times New Roman" w:cs="Times New Roman"/>
          <w:sz w:val="24"/>
          <w:szCs w:val="24"/>
          <w:lang w:val="es-MX"/>
        </w:rPr>
      </w:pPr>
    </w:p>
    <w:p w:rsidR="003452C3" w:rsidRPr="003452C3" w:rsidRDefault="003452C3" w:rsidP="003452C3">
      <w:pPr>
        <w:spacing w:line="240" w:lineRule="auto"/>
        <w:jc w:val="both"/>
        <w:rPr>
          <w:rFonts w:ascii="Times New Roman" w:eastAsia="Times New Roman" w:hAnsi="Times New Roman" w:cs="Times New Roman"/>
          <w:sz w:val="24"/>
          <w:szCs w:val="24"/>
          <w:lang w:val="es-MX"/>
        </w:rPr>
      </w:pPr>
      <w:r w:rsidRPr="003452C3">
        <w:rPr>
          <w:rFonts w:eastAsia="Times New Roman"/>
          <w:b/>
          <w:bCs/>
          <w:color w:val="000000"/>
          <w:sz w:val="24"/>
          <w:szCs w:val="24"/>
          <w:lang w:val="es-MX"/>
        </w:rPr>
        <w:t>VINCULACIÓN AL EXPEDIENTE ELECTRÓNICO</w:t>
      </w:r>
    </w:p>
    <w:p w:rsidR="003452C3" w:rsidRPr="003452C3" w:rsidRDefault="003452C3" w:rsidP="003452C3">
      <w:pPr>
        <w:spacing w:line="240" w:lineRule="auto"/>
        <w:ind w:firstLine="720"/>
        <w:jc w:val="both"/>
        <w:rPr>
          <w:rFonts w:ascii="Times New Roman" w:eastAsia="Times New Roman" w:hAnsi="Times New Roman" w:cs="Times New Roman"/>
          <w:sz w:val="24"/>
          <w:szCs w:val="24"/>
          <w:lang w:val="es-MX"/>
        </w:rPr>
      </w:pPr>
      <w:r w:rsidRPr="003452C3">
        <w:rPr>
          <w:rFonts w:eastAsia="Times New Roman"/>
          <w:color w:val="000000"/>
          <w:sz w:val="24"/>
          <w:szCs w:val="24"/>
          <w:lang w:val="es-MX"/>
        </w:rPr>
        <w:t>De igual manera debido a que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el nombre de usuario</w:t>
      </w:r>
      <w:r w:rsidRPr="003452C3">
        <w:rPr>
          <w:rFonts w:eastAsia="Times New Roman"/>
          <w:b/>
          <w:bCs/>
          <w:color w:val="000000"/>
          <w:sz w:val="24"/>
          <w:szCs w:val="24"/>
          <w:lang w:val="es-MX"/>
        </w:rPr>
        <w:t xml:space="preserve">, “fidelvillanueva” con correo electrónico </w:t>
      </w:r>
      <w:r w:rsidRPr="003452C3">
        <w:rPr>
          <w:rFonts w:ascii="Times New Roman" w:eastAsia="Times New Roman" w:hAnsi="Times New Roman" w:cs="Times New Roman"/>
          <w:sz w:val="24"/>
          <w:szCs w:val="24"/>
          <w:lang w:val="es-MX"/>
        </w:rPr>
        <w:fldChar w:fldCharType="begin"/>
      </w:r>
      <w:r w:rsidRPr="003452C3">
        <w:rPr>
          <w:rFonts w:ascii="Times New Roman" w:eastAsia="Times New Roman" w:hAnsi="Times New Roman" w:cs="Times New Roman"/>
          <w:sz w:val="24"/>
          <w:szCs w:val="24"/>
          <w:lang w:val="es-MX"/>
        </w:rPr>
        <w:instrText>HYPERLINK "mailto:notificaciones@cejum.com"</w:instrText>
      </w:r>
      <w:r w:rsidRPr="003452C3">
        <w:rPr>
          <w:rFonts w:ascii="Times New Roman" w:eastAsia="Times New Roman" w:hAnsi="Times New Roman" w:cs="Times New Roman"/>
          <w:sz w:val="24"/>
          <w:szCs w:val="24"/>
          <w:lang w:val="es-MX"/>
        </w:rPr>
      </w:r>
      <w:r w:rsidRPr="003452C3">
        <w:rPr>
          <w:rFonts w:ascii="Times New Roman" w:eastAsia="Times New Roman" w:hAnsi="Times New Roman" w:cs="Times New Roman"/>
          <w:sz w:val="24"/>
          <w:szCs w:val="24"/>
          <w:lang w:val="es-MX"/>
        </w:rPr>
        <w:fldChar w:fldCharType="separate"/>
      </w:r>
      <w:r w:rsidRPr="003452C3">
        <w:rPr>
          <w:rFonts w:eastAsia="Times New Roman"/>
          <w:b/>
          <w:bCs/>
          <w:color w:val="1155CC"/>
          <w:sz w:val="24"/>
          <w:szCs w:val="24"/>
          <w:u w:val="single"/>
          <w:lang w:val="es-MX"/>
        </w:rPr>
        <w:t>notificaciones@cejum.com</w:t>
      </w:r>
      <w:r w:rsidRPr="003452C3">
        <w:rPr>
          <w:rFonts w:ascii="Times New Roman" w:eastAsia="Times New Roman" w:hAnsi="Times New Roman" w:cs="Times New Roman"/>
          <w:sz w:val="24"/>
          <w:szCs w:val="24"/>
          <w:lang w:val="es-MX"/>
        </w:rPr>
        <w:fldChar w:fldCharType="end"/>
      </w:r>
      <w:r w:rsidRPr="003452C3">
        <w:rPr>
          <w:rFonts w:eastAsia="Times New Roman"/>
          <w:b/>
          <w:bCs/>
          <w:color w:val="000000"/>
          <w:sz w:val="24"/>
          <w:szCs w:val="24"/>
          <w:lang w:val="es-MX"/>
        </w:rPr>
        <w:t xml:space="preserve">, “marceomis” con correo electrónico </w:t>
      </w:r>
      <w:r w:rsidRPr="003452C3">
        <w:rPr>
          <w:rFonts w:ascii="Times New Roman" w:eastAsia="Times New Roman" w:hAnsi="Times New Roman" w:cs="Times New Roman"/>
          <w:sz w:val="24"/>
          <w:szCs w:val="24"/>
          <w:lang w:val="es-MX"/>
        </w:rPr>
        <w:fldChar w:fldCharType="begin"/>
      </w:r>
      <w:r w:rsidRPr="003452C3">
        <w:rPr>
          <w:rFonts w:ascii="Times New Roman" w:eastAsia="Times New Roman" w:hAnsi="Times New Roman" w:cs="Times New Roman"/>
          <w:sz w:val="24"/>
          <w:szCs w:val="24"/>
          <w:lang w:val="es-MX"/>
        </w:rPr>
        <w:instrText>HYPERLINK "mailto:mearceomis@gmail.com"</w:instrText>
      </w:r>
      <w:r w:rsidRPr="003452C3">
        <w:rPr>
          <w:rFonts w:ascii="Times New Roman" w:eastAsia="Times New Roman" w:hAnsi="Times New Roman" w:cs="Times New Roman"/>
          <w:sz w:val="24"/>
          <w:szCs w:val="24"/>
          <w:lang w:val="es-MX"/>
        </w:rPr>
      </w:r>
      <w:r w:rsidRPr="003452C3">
        <w:rPr>
          <w:rFonts w:ascii="Times New Roman" w:eastAsia="Times New Roman" w:hAnsi="Times New Roman" w:cs="Times New Roman"/>
          <w:sz w:val="24"/>
          <w:szCs w:val="24"/>
          <w:lang w:val="es-MX"/>
        </w:rPr>
        <w:fldChar w:fldCharType="separate"/>
      </w:r>
      <w:r w:rsidRPr="003452C3">
        <w:rPr>
          <w:rFonts w:eastAsia="Times New Roman"/>
          <w:b/>
          <w:bCs/>
          <w:color w:val="1155CC"/>
          <w:sz w:val="24"/>
          <w:szCs w:val="24"/>
          <w:u w:val="single"/>
          <w:lang w:val="es-MX"/>
        </w:rPr>
        <w:t>mearceomis@gmail.com</w:t>
      </w:r>
      <w:r w:rsidRPr="003452C3">
        <w:rPr>
          <w:rFonts w:ascii="Times New Roman" w:eastAsia="Times New Roman" w:hAnsi="Times New Roman" w:cs="Times New Roman"/>
          <w:sz w:val="24"/>
          <w:szCs w:val="24"/>
          <w:lang w:val="es-MX"/>
        </w:rPr>
        <w:fldChar w:fldCharType="end"/>
      </w:r>
      <w:r w:rsidRPr="003452C3">
        <w:rPr>
          <w:rFonts w:eastAsia="Times New Roman"/>
          <w:b/>
          <w:bCs/>
          <w:color w:val="000000"/>
          <w:sz w:val="24"/>
          <w:szCs w:val="24"/>
          <w:lang w:val="es-MX"/>
        </w:rPr>
        <w:t xml:space="preserve">, </w:t>
      </w:r>
      <w:r w:rsidRPr="003452C3">
        <w:rPr>
          <w:rFonts w:eastAsia="Times New Roman"/>
          <w:color w:val="000000"/>
          <w:sz w:val="24"/>
          <w:szCs w:val="24"/>
          <w:lang w:val="es-MX"/>
        </w:rPr>
        <w:t xml:space="preserve"> y asi tambien </w:t>
      </w:r>
      <w:r w:rsidRPr="003452C3">
        <w:rPr>
          <w:rFonts w:eastAsia="Times New Roman"/>
          <w:b/>
          <w:bCs/>
          <w:color w:val="000000"/>
          <w:sz w:val="24"/>
          <w:szCs w:val="24"/>
          <w:lang w:val="es-MX"/>
        </w:rPr>
        <w:t xml:space="preserve"> “alvaro_pegueros” con correo electrónico </w:t>
      </w:r>
      <w:r w:rsidRPr="003452C3">
        <w:rPr>
          <w:rFonts w:ascii="Times New Roman" w:eastAsia="Times New Roman" w:hAnsi="Times New Roman" w:cs="Times New Roman"/>
          <w:sz w:val="24"/>
          <w:szCs w:val="24"/>
          <w:lang w:val="es-MX"/>
        </w:rPr>
        <w:fldChar w:fldCharType="begin"/>
      </w:r>
      <w:r w:rsidRPr="003452C3">
        <w:rPr>
          <w:rFonts w:ascii="Times New Roman" w:eastAsia="Times New Roman" w:hAnsi="Times New Roman" w:cs="Times New Roman"/>
          <w:sz w:val="24"/>
          <w:szCs w:val="24"/>
          <w:lang w:val="es-MX"/>
        </w:rPr>
        <w:instrText>HYPERLINK "mailto:alvaro_pegueros@hotmail.com"</w:instrText>
      </w:r>
      <w:r w:rsidRPr="003452C3">
        <w:rPr>
          <w:rFonts w:ascii="Times New Roman" w:eastAsia="Times New Roman" w:hAnsi="Times New Roman" w:cs="Times New Roman"/>
          <w:sz w:val="24"/>
          <w:szCs w:val="24"/>
          <w:lang w:val="es-MX"/>
        </w:rPr>
      </w:r>
      <w:r w:rsidRPr="003452C3">
        <w:rPr>
          <w:rFonts w:ascii="Times New Roman" w:eastAsia="Times New Roman" w:hAnsi="Times New Roman" w:cs="Times New Roman"/>
          <w:sz w:val="24"/>
          <w:szCs w:val="24"/>
          <w:lang w:val="es-MX"/>
        </w:rPr>
        <w:fldChar w:fldCharType="separate"/>
      </w:r>
      <w:r w:rsidRPr="003452C3">
        <w:rPr>
          <w:rFonts w:eastAsia="Times New Roman"/>
          <w:b/>
          <w:bCs/>
          <w:color w:val="1155CC"/>
          <w:sz w:val="24"/>
          <w:szCs w:val="24"/>
          <w:u w:val="single"/>
          <w:lang w:val="es-MX"/>
        </w:rPr>
        <w:t>alvaro_pegueros@hotmail.com</w:t>
      </w:r>
      <w:r w:rsidRPr="003452C3">
        <w:rPr>
          <w:rFonts w:ascii="Times New Roman" w:eastAsia="Times New Roman" w:hAnsi="Times New Roman" w:cs="Times New Roman"/>
          <w:sz w:val="24"/>
          <w:szCs w:val="24"/>
          <w:lang w:val="es-MX"/>
        </w:rPr>
        <w:fldChar w:fldCharType="end"/>
      </w:r>
      <w:r w:rsidRPr="003452C3">
        <w:rPr>
          <w:rFonts w:eastAsia="Times New Roman"/>
          <w:color w:val="000000"/>
          <w:sz w:val="24"/>
          <w:szCs w:val="24"/>
          <w:lang w:val="es-MX"/>
        </w:rPr>
        <w:t>, para que por este medio se realice la vinculación del expediente electrónico que pueda derivar de la presente demanda de amparo.</w:t>
      </w:r>
    </w:p>
    <w:p w:rsidR="00F46B1C" w:rsidRDefault="00F46B1C">
      <w:pPr>
        <w:spacing w:line="360" w:lineRule="auto"/>
        <w:jc w:val="both"/>
        <w:rPr>
          <w:sz w:val="24"/>
          <w:szCs w:val="24"/>
        </w:rPr>
      </w:pPr>
      <w:bookmarkStart w:id="1" w:name="_heading=h.w6orhq6ahghz" w:colFirst="0" w:colLast="0"/>
      <w:bookmarkEnd w:id="1"/>
    </w:p>
    <w:p w:rsidR="00F46B1C" w:rsidRDefault="00000000">
      <w:pPr>
        <w:spacing w:line="360" w:lineRule="auto"/>
        <w:ind w:firstLine="708"/>
        <w:jc w:val="both"/>
        <w:rPr>
          <w:sz w:val="24"/>
          <w:szCs w:val="24"/>
        </w:rPr>
      </w:pPr>
      <w:r>
        <w:rPr>
          <w:sz w:val="24"/>
          <w:szCs w:val="24"/>
        </w:rPr>
        <w:t>Por medio del presente escrito y con fundamento en los artículos 103, fracción I</w:t>
      </w:r>
      <w:r>
        <w:rPr>
          <w:sz w:val="24"/>
          <w:szCs w:val="24"/>
          <w:vertAlign w:val="superscript"/>
        </w:rPr>
        <w:footnoteReference w:id="2"/>
      </w:r>
      <w:r>
        <w:rPr>
          <w:sz w:val="24"/>
          <w:szCs w:val="24"/>
        </w:rPr>
        <w:t xml:space="preserve"> y 107, párrafo primero, y fracción X</w:t>
      </w:r>
      <w:r>
        <w:rPr>
          <w:sz w:val="24"/>
          <w:szCs w:val="24"/>
          <w:vertAlign w:val="superscript"/>
        </w:rPr>
        <w:footnoteReference w:id="3"/>
      </w:r>
      <w:r>
        <w:rPr>
          <w:sz w:val="24"/>
          <w:szCs w:val="24"/>
        </w:rPr>
        <w:t xml:space="preserve"> de la Constitución Política de los estados</w:t>
      </w:r>
      <w:r w:rsidR="004875F8">
        <w:rPr>
          <w:sz w:val="24"/>
          <w:szCs w:val="24"/>
        </w:rPr>
        <w:t xml:space="preserve"> </w:t>
      </w:r>
      <w:r>
        <w:rPr>
          <w:sz w:val="24"/>
          <w:szCs w:val="24"/>
        </w:rPr>
        <w:lastRenderedPageBreak/>
        <w:t>Unidos Mexicanos;  81, fracción I, inciso</w:t>
      </w:r>
      <w:r w:rsidR="008016D3">
        <w:rPr>
          <w:sz w:val="24"/>
          <w:szCs w:val="24"/>
        </w:rPr>
        <w:t xml:space="preserve"> </w:t>
      </w:r>
      <w:r>
        <w:rPr>
          <w:sz w:val="24"/>
          <w:szCs w:val="24"/>
        </w:rPr>
        <w:t>d), 84</w:t>
      </w:r>
      <w:r>
        <w:rPr>
          <w:sz w:val="24"/>
          <w:szCs w:val="24"/>
          <w:vertAlign w:val="superscript"/>
        </w:rPr>
        <w:footnoteReference w:id="4"/>
      </w:r>
      <w:r>
        <w:rPr>
          <w:sz w:val="24"/>
          <w:szCs w:val="24"/>
        </w:rPr>
        <w:t>, 86</w:t>
      </w:r>
      <w:r>
        <w:rPr>
          <w:sz w:val="24"/>
          <w:szCs w:val="24"/>
          <w:vertAlign w:val="superscript"/>
        </w:rPr>
        <w:footnoteReference w:id="5"/>
      </w:r>
      <w:r>
        <w:rPr>
          <w:sz w:val="24"/>
          <w:szCs w:val="24"/>
        </w:rPr>
        <w:t>, 88</w:t>
      </w:r>
      <w:r>
        <w:rPr>
          <w:sz w:val="24"/>
          <w:szCs w:val="24"/>
          <w:vertAlign w:val="superscript"/>
        </w:rPr>
        <w:footnoteReference w:id="6"/>
      </w:r>
      <w:r>
        <w:rPr>
          <w:sz w:val="24"/>
          <w:szCs w:val="24"/>
        </w:rPr>
        <w:t>, 89</w:t>
      </w:r>
      <w:r>
        <w:rPr>
          <w:sz w:val="24"/>
          <w:szCs w:val="24"/>
          <w:vertAlign w:val="superscript"/>
        </w:rPr>
        <w:footnoteReference w:id="7"/>
      </w:r>
      <w:r>
        <w:rPr>
          <w:sz w:val="24"/>
          <w:szCs w:val="24"/>
        </w:rPr>
        <w:t xml:space="preserve"> y 90</w:t>
      </w:r>
      <w:r>
        <w:rPr>
          <w:sz w:val="24"/>
          <w:szCs w:val="24"/>
          <w:vertAlign w:val="superscript"/>
        </w:rPr>
        <w:footnoteReference w:id="8"/>
      </w:r>
      <w:r>
        <w:rPr>
          <w:sz w:val="24"/>
          <w:szCs w:val="24"/>
        </w:rPr>
        <w:t xml:space="preserve"> de la Ley de Amparo, se interpone </w:t>
      </w:r>
      <w:r>
        <w:rPr>
          <w:b/>
          <w:bCs/>
          <w:sz w:val="24"/>
          <w:szCs w:val="24"/>
        </w:rPr>
        <w:t xml:space="preserve">RECURSO DE REVISIÓN contra </w:t>
      </w:r>
      <w:r w:rsidR="008016D3">
        <w:rPr>
          <w:b/>
          <w:bCs/>
          <w:sz w:val="24"/>
          <w:szCs w:val="24"/>
        </w:rPr>
        <w:t>del acuerdo de fecha 6 de febrero de 2026</w:t>
      </w:r>
      <w:r>
        <w:rPr>
          <w:b/>
          <w:bCs/>
          <w:sz w:val="24"/>
          <w:szCs w:val="24"/>
        </w:rPr>
        <w:t xml:space="preserve"> </w:t>
      </w:r>
      <w:r w:rsidR="008016D3">
        <w:rPr>
          <w:b/>
          <w:bCs/>
          <w:sz w:val="24"/>
          <w:szCs w:val="24"/>
        </w:rPr>
        <w:t>e</w:t>
      </w:r>
      <w:r>
        <w:rPr>
          <w:b/>
          <w:bCs/>
          <w:sz w:val="24"/>
          <w:szCs w:val="24"/>
        </w:rPr>
        <w:t xml:space="preserve">n los autos del amparo indirecto </w:t>
      </w:r>
      <w:r w:rsidR="008016D3">
        <w:rPr>
          <w:b/>
          <w:bCs/>
          <w:sz w:val="24"/>
          <w:szCs w:val="24"/>
        </w:rPr>
        <w:t>726</w:t>
      </w:r>
      <w:r>
        <w:rPr>
          <w:b/>
          <w:bCs/>
          <w:sz w:val="24"/>
          <w:szCs w:val="24"/>
        </w:rPr>
        <w:t xml:space="preserve">/2025 por el </w:t>
      </w:r>
      <w:r w:rsidR="008016D3" w:rsidRPr="008016D3">
        <w:rPr>
          <w:b/>
          <w:bCs/>
          <w:sz w:val="24"/>
          <w:szCs w:val="24"/>
        </w:rPr>
        <w:t>Juez Decimotercero de Distrito en Materia Penal, en la Ciudad de México</w:t>
      </w:r>
      <w:r>
        <w:rPr>
          <w:b/>
          <w:bCs/>
          <w:sz w:val="24"/>
          <w:szCs w:val="24"/>
        </w:rPr>
        <w:t>, acuerdo en el cual sobresee al quejoso la demanda de garantías.</w:t>
      </w:r>
    </w:p>
    <w:p w:rsidR="00F46B1C" w:rsidRDefault="00000000">
      <w:pPr>
        <w:spacing w:line="360" w:lineRule="auto"/>
        <w:ind w:firstLine="708"/>
        <w:jc w:val="both"/>
        <w:rPr>
          <w:sz w:val="24"/>
          <w:szCs w:val="24"/>
        </w:rPr>
      </w:pPr>
      <w:r>
        <w:rPr>
          <w:sz w:val="24"/>
          <w:szCs w:val="24"/>
        </w:rPr>
        <w:t>Previo a expresar los agravios, se justifica la oportunidad en la interposición del recurso.</w:t>
      </w:r>
    </w:p>
    <w:p w:rsidR="00F46B1C" w:rsidRDefault="00F46B1C">
      <w:pPr>
        <w:pBdr>
          <w:bottom w:val="single" w:sz="24" w:space="1" w:color="000000"/>
        </w:pBdr>
        <w:spacing w:line="360" w:lineRule="auto"/>
        <w:rPr>
          <w:b/>
          <w:bCs/>
          <w:sz w:val="24"/>
          <w:szCs w:val="24"/>
        </w:rPr>
      </w:pPr>
    </w:p>
    <w:p w:rsidR="00F46B1C" w:rsidRDefault="00000000">
      <w:pPr>
        <w:pBdr>
          <w:bottom w:val="single" w:sz="24" w:space="1" w:color="000000"/>
        </w:pBdr>
        <w:spacing w:line="360" w:lineRule="auto"/>
        <w:jc w:val="center"/>
        <w:rPr>
          <w:sz w:val="24"/>
          <w:szCs w:val="24"/>
        </w:rPr>
      </w:pPr>
      <w:r>
        <w:rPr>
          <w:b/>
          <w:bCs/>
          <w:sz w:val="24"/>
          <w:szCs w:val="24"/>
        </w:rPr>
        <w:t xml:space="preserve">OPORTUNIDAD. </w:t>
      </w:r>
    </w:p>
    <w:p w:rsidR="00F46B1C" w:rsidRDefault="00000000">
      <w:pPr>
        <w:spacing w:line="360" w:lineRule="auto"/>
        <w:jc w:val="both"/>
        <w:rPr>
          <w:sz w:val="24"/>
          <w:szCs w:val="24"/>
        </w:rPr>
      </w:pPr>
      <w:r>
        <w:rPr>
          <w:sz w:val="24"/>
          <w:szCs w:val="24"/>
        </w:rPr>
        <w:t xml:space="preserve">El auto recurrido fue notificado al quejoso, mediante </w:t>
      </w:r>
      <w:r>
        <w:rPr>
          <w:b/>
          <w:bCs/>
          <w:sz w:val="24"/>
          <w:szCs w:val="24"/>
        </w:rPr>
        <w:t xml:space="preserve">notificación </w:t>
      </w:r>
      <w:r w:rsidR="008016D3">
        <w:rPr>
          <w:b/>
          <w:bCs/>
          <w:sz w:val="24"/>
          <w:szCs w:val="24"/>
        </w:rPr>
        <w:t>por lista</w:t>
      </w:r>
      <w:r>
        <w:rPr>
          <w:b/>
          <w:bCs/>
          <w:sz w:val="24"/>
          <w:szCs w:val="24"/>
        </w:rPr>
        <w:t xml:space="preserve"> el </w:t>
      </w:r>
      <w:r w:rsidR="008016D3">
        <w:rPr>
          <w:b/>
          <w:bCs/>
          <w:sz w:val="24"/>
          <w:szCs w:val="24"/>
        </w:rPr>
        <w:t xml:space="preserve">9 </w:t>
      </w:r>
      <w:r>
        <w:rPr>
          <w:b/>
          <w:bCs/>
          <w:sz w:val="24"/>
          <w:szCs w:val="24"/>
        </w:rPr>
        <w:t>de febrero de 2026</w:t>
      </w:r>
      <w:r>
        <w:rPr>
          <w:sz w:val="24"/>
          <w:szCs w:val="24"/>
        </w:rPr>
        <w:t>; razones por las cuales, si en amparo las notificaciones surten sus efectos al día hábil siguiente al de la notificación o publicación por lista, de conformidad con la fracción II del artículo 31</w:t>
      </w:r>
      <w:r>
        <w:rPr>
          <w:sz w:val="24"/>
          <w:szCs w:val="24"/>
          <w:vertAlign w:val="superscript"/>
        </w:rPr>
        <w:footnoteReference w:id="9"/>
      </w:r>
      <w:r>
        <w:rPr>
          <w:sz w:val="24"/>
          <w:szCs w:val="24"/>
        </w:rPr>
        <w:t xml:space="preserve"> de la Ley de Amparo</w:t>
      </w:r>
      <w:r>
        <w:rPr>
          <w:b/>
          <w:bCs/>
          <w:sz w:val="24"/>
          <w:szCs w:val="24"/>
        </w:rPr>
        <w:t xml:space="preserve">.  </w:t>
      </w:r>
      <w:r>
        <w:rPr>
          <w:sz w:val="24"/>
          <w:szCs w:val="24"/>
        </w:rPr>
        <w:t>Considerando lo anterior, el plazo de 10 días hábiles para interponer el recurso de revisión a que se refiere el artículo 86, párrafo primero, de la Ley de Amparo, en el caso particular, comenzarán a contarse a partir del día siguiente en que el quejoso sea notificado. Por lo que los términos se computan de la siguiente manera:</w:t>
      </w:r>
    </w:p>
    <w:tbl>
      <w:tblPr>
        <w:tblStyle w:val="a"/>
        <w:tblW w:w="8850" w:type="dxa"/>
        <w:tblInd w:w="11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500"/>
        <w:gridCol w:w="4350"/>
      </w:tblGrid>
      <w:tr w:rsidR="00F46B1C">
        <w:trPr>
          <w:trHeight w:val="465"/>
        </w:trPr>
        <w:tc>
          <w:tcPr>
            <w:tcW w:w="8850"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center"/>
              <w:rPr>
                <w:rFonts w:ascii="Calibri" w:eastAsia="Calibri" w:hAnsi="Calibri" w:cs="Calibri"/>
                <w:sz w:val="24"/>
                <w:szCs w:val="24"/>
              </w:rPr>
            </w:pPr>
            <w:r>
              <w:rPr>
                <w:b/>
                <w:bCs/>
                <w:sz w:val="24"/>
                <w:szCs w:val="24"/>
              </w:rPr>
              <w:t>PLAZOS</w:t>
            </w:r>
          </w:p>
        </w:tc>
      </w:tr>
      <w:tr w:rsidR="00F46B1C">
        <w:trPr>
          <w:trHeight w:val="453"/>
        </w:trPr>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8016D3">
            <w:pPr>
              <w:widowControl w:val="0"/>
              <w:spacing w:line="360" w:lineRule="auto"/>
              <w:jc w:val="both"/>
              <w:rPr>
                <w:rFonts w:ascii="Calibri" w:eastAsia="Calibri" w:hAnsi="Calibri" w:cs="Calibri"/>
                <w:sz w:val="20"/>
                <w:szCs w:val="20"/>
              </w:rPr>
            </w:pPr>
            <w:r>
              <w:rPr>
                <w:b/>
                <w:bCs/>
                <w:sz w:val="20"/>
                <w:szCs w:val="20"/>
              </w:rPr>
              <w:lastRenderedPageBreak/>
              <w:t>9</w:t>
            </w:r>
            <w:r w:rsidR="00000000">
              <w:rPr>
                <w:b/>
                <w:bCs/>
                <w:sz w:val="20"/>
                <w:szCs w:val="20"/>
              </w:rPr>
              <w:t xml:space="preserve"> de febrero de 2026</w:t>
            </w:r>
          </w:p>
        </w:tc>
        <w:tc>
          <w:tcPr>
            <w:tcW w:w="4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both"/>
              <w:rPr>
                <w:rFonts w:ascii="Calibri" w:eastAsia="Calibri" w:hAnsi="Calibri" w:cs="Calibri"/>
                <w:sz w:val="20"/>
                <w:szCs w:val="20"/>
              </w:rPr>
            </w:pPr>
            <w:r>
              <w:rPr>
                <w:sz w:val="20"/>
                <w:szCs w:val="20"/>
              </w:rPr>
              <w:t>Fecha en la que me notificaron el acuerdo el cual constituye el acto reclamado.</w:t>
            </w:r>
          </w:p>
        </w:tc>
      </w:tr>
      <w:tr w:rsidR="00F46B1C">
        <w:trPr>
          <w:trHeight w:val="663"/>
        </w:trPr>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both"/>
              <w:rPr>
                <w:b/>
                <w:bCs/>
                <w:sz w:val="20"/>
                <w:szCs w:val="20"/>
              </w:rPr>
            </w:pPr>
            <w:r>
              <w:rPr>
                <w:b/>
                <w:bCs/>
                <w:sz w:val="20"/>
                <w:szCs w:val="20"/>
              </w:rPr>
              <w:t>1</w:t>
            </w:r>
            <w:r w:rsidR="008016D3">
              <w:rPr>
                <w:b/>
                <w:bCs/>
                <w:sz w:val="20"/>
                <w:szCs w:val="20"/>
              </w:rPr>
              <w:t>1</w:t>
            </w:r>
            <w:r>
              <w:rPr>
                <w:b/>
                <w:bCs/>
                <w:sz w:val="20"/>
                <w:szCs w:val="20"/>
              </w:rPr>
              <w:t xml:space="preserve"> de febrero de 2026.</w:t>
            </w:r>
          </w:p>
        </w:tc>
        <w:tc>
          <w:tcPr>
            <w:tcW w:w="4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both"/>
              <w:rPr>
                <w:sz w:val="20"/>
                <w:szCs w:val="20"/>
              </w:rPr>
            </w:pPr>
            <w:r>
              <w:rPr>
                <w:sz w:val="20"/>
                <w:szCs w:val="20"/>
              </w:rPr>
              <w:t>Fecha que comienza a correr el término.</w:t>
            </w:r>
          </w:p>
        </w:tc>
      </w:tr>
      <w:tr w:rsidR="00F46B1C">
        <w:trPr>
          <w:trHeight w:val="663"/>
        </w:trPr>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both"/>
              <w:rPr>
                <w:rFonts w:ascii="Calibri" w:eastAsia="Calibri" w:hAnsi="Calibri" w:cs="Calibri"/>
                <w:sz w:val="20"/>
                <w:szCs w:val="20"/>
              </w:rPr>
            </w:pPr>
            <w:r>
              <w:rPr>
                <w:b/>
                <w:bCs/>
                <w:sz w:val="20"/>
                <w:szCs w:val="20"/>
              </w:rPr>
              <w:t>1</w:t>
            </w:r>
            <w:r w:rsidR="008016D3">
              <w:rPr>
                <w:b/>
                <w:bCs/>
                <w:sz w:val="20"/>
                <w:szCs w:val="20"/>
              </w:rPr>
              <w:t>9</w:t>
            </w:r>
            <w:r>
              <w:rPr>
                <w:b/>
                <w:bCs/>
                <w:sz w:val="20"/>
                <w:szCs w:val="20"/>
              </w:rPr>
              <w:t xml:space="preserve"> de febrero de 2026.</w:t>
            </w:r>
          </w:p>
        </w:tc>
        <w:tc>
          <w:tcPr>
            <w:tcW w:w="4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both"/>
              <w:rPr>
                <w:rFonts w:ascii="Calibri" w:eastAsia="Calibri" w:hAnsi="Calibri" w:cs="Calibri"/>
                <w:sz w:val="20"/>
                <w:szCs w:val="20"/>
              </w:rPr>
            </w:pPr>
            <w:r>
              <w:rPr>
                <w:sz w:val="20"/>
                <w:szCs w:val="20"/>
              </w:rPr>
              <w:t>Fecha de presentación del recurso.</w:t>
            </w:r>
          </w:p>
        </w:tc>
      </w:tr>
      <w:tr w:rsidR="00F46B1C">
        <w:trPr>
          <w:trHeight w:val="663"/>
        </w:trPr>
        <w:tc>
          <w:tcPr>
            <w:tcW w:w="450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both"/>
              <w:rPr>
                <w:rFonts w:ascii="Calibri" w:eastAsia="Calibri" w:hAnsi="Calibri" w:cs="Calibri"/>
                <w:sz w:val="20"/>
                <w:szCs w:val="20"/>
              </w:rPr>
            </w:pPr>
            <w:r>
              <w:rPr>
                <w:b/>
                <w:bCs/>
                <w:sz w:val="20"/>
                <w:szCs w:val="20"/>
              </w:rPr>
              <w:t>2</w:t>
            </w:r>
            <w:r w:rsidR="00D33D2C">
              <w:rPr>
                <w:b/>
                <w:bCs/>
                <w:sz w:val="20"/>
                <w:szCs w:val="20"/>
              </w:rPr>
              <w:t>4</w:t>
            </w:r>
            <w:r>
              <w:rPr>
                <w:b/>
                <w:bCs/>
                <w:sz w:val="20"/>
                <w:szCs w:val="20"/>
              </w:rPr>
              <w:t xml:space="preserve"> de febrero de 2026.</w:t>
            </w:r>
          </w:p>
        </w:tc>
        <w:tc>
          <w:tcPr>
            <w:tcW w:w="4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F46B1C" w:rsidRDefault="00000000">
            <w:pPr>
              <w:widowControl w:val="0"/>
              <w:spacing w:line="360" w:lineRule="auto"/>
              <w:jc w:val="both"/>
              <w:rPr>
                <w:rFonts w:ascii="Calibri" w:eastAsia="Calibri" w:hAnsi="Calibri" w:cs="Calibri"/>
                <w:sz w:val="20"/>
                <w:szCs w:val="20"/>
              </w:rPr>
            </w:pPr>
            <w:r>
              <w:rPr>
                <w:sz w:val="20"/>
                <w:szCs w:val="20"/>
              </w:rPr>
              <w:t>Vence el término para presentar el recurso correspondiente.</w:t>
            </w:r>
          </w:p>
        </w:tc>
      </w:tr>
    </w:tbl>
    <w:p w:rsidR="00F46B1C" w:rsidRDefault="00F46B1C">
      <w:pPr>
        <w:spacing w:line="360" w:lineRule="auto"/>
        <w:jc w:val="both"/>
        <w:rPr>
          <w:b/>
          <w:bCs/>
          <w:sz w:val="24"/>
          <w:szCs w:val="24"/>
        </w:rPr>
      </w:pPr>
    </w:p>
    <w:p w:rsidR="00F46B1C" w:rsidRDefault="00000000">
      <w:pPr>
        <w:spacing w:line="360" w:lineRule="auto"/>
        <w:ind w:firstLine="708"/>
        <w:jc w:val="both"/>
        <w:rPr>
          <w:b/>
          <w:bCs/>
          <w:sz w:val="24"/>
          <w:szCs w:val="24"/>
        </w:rPr>
      </w:pPr>
      <w:r>
        <w:rPr>
          <w:sz w:val="24"/>
          <w:szCs w:val="24"/>
        </w:rPr>
        <w:t>Toda vez que el presente recurso se interpone antes de la conclusión de la fecha de término, debe reconocerse su oportunidad.</w:t>
      </w:r>
    </w:p>
    <w:p w:rsidR="00F46B1C" w:rsidRDefault="00F46B1C">
      <w:pPr>
        <w:spacing w:line="360" w:lineRule="auto"/>
        <w:jc w:val="both"/>
        <w:rPr>
          <w:sz w:val="24"/>
          <w:szCs w:val="24"/>
        </w:rPr>
      </w:pPr>
    </w:p>
    <w:p w:rsidR="00F46B1C" w:rsidRDefault="00000000">
      <w:pPr>
        <w:pBdr>
          <w:bottom w:val="single" w:sz="24" w:space="1" w:color="000000"/>
        </w:pBdr>
        <w:spacing w:line="360" w:lineRule="auto"/>
        <w:jc w:val="center"/>
        <w:rPr>
          <w:sz w:val="24"/>
          <w:szCs w:val="24"/>
        </w:rPr>
      </w:pPr>
      <w:r>
        <w:rPr>
          <w:b/>
          <w:bCs/>
          <w:sz w:val="24"/>
          <w:szCs w:val="24"/>
        </w:rPr>
        <w:t xml:space="preserve">PROCEDENCIA. </w:t>
      </w:r>
    </w:p>
    <w:p w:rsidR="00F46B1C" w:rsidRDefault="00000000">
      <w:pPr>
        <w:spacing w:line="360" w:lineRule="auto"/>
        <w:jc w:val="both"/>
        <w:rPr>
          <w:sz w:val="24"/>
          <w:szCs w:val="24"/>
        </w:rPr>
      </w:pPr>
      <w:r>
        <w:rPr>
          <w:sz w:val="24"/>
          <w:szCs w:val="24"/>
        </w:rPr>
        <w:t xml:space="preserve">De conformidad con lo dispuesto por el artículo 81, fracción I, inciso d) de la Ley de Amparo, tratándose el amparo indirecto ante juzgados de distrito, procede el recurso de revisión contra las resoluciones que </w:t>
      </w:r>
      <w:r>
        <w:rPr>
          <w:sz w:val="24"/>
          <w:szCs w:val="24"/>
          <w:highlight w:val="white"/>
        </w:rPr>
        <w:t>declaren el sobreseimiento en audiencia constitucional</w:t>
      </w:r>
      <w:r>
        <w:rPr>
          <w:sz w:val="24"/>
          <w:szCs w:val="24"/>
        </w:rPr>
        <w:t xml:space="preserve">. </w:t>
      </w:r>
    </w:p>
    <w:p w:rsidR="00F46B1C" w:rsidRDefault="00F46B1C">
      <w:pPr>
        <w:spacing w:line="360" w:lineRule="auto"/>
        <w:jc w:val="both"/>
        <w:rPr>
          <w:sz w:val="24"/>
          <w:szCs w:val="24"/>
        </w:rPr>
      </w:pPr>
    </w:p>
    <w:p w:rsidR="00F46B1C" w:rsidRDefault="00000000">
      <w:pPr>
        <w:pBdr>
          <w:bottom w:val="single" w:sz="24" w:space="1" w:color="000000"/>
        </w:pBdr>
        <w:spacing w:line="360" w:lineRule="auto"/>
        <w:jc w:val="center"/>
        <w:rPr>
          <w:b/>
          <w:bCs/>
          <w:sz w:val="24"/>
          <w:szCs w:val="24"/>
        </w:rPr>
      </w:pPr>
      <w:r>
        <w:rPr>
          <w:b/>
          <w:bCs/>
          <w:sz w:val="24"/>
          <w:szCs w:val="24"/>
        </w:rPr>
        <w:t>AGRAVIOS.</w:t>
      </w:r>
    </w:p>
    <w:p w:rsidR="00F46B1C" w:rsidRDefault="00F46B1C">
      <w:pPr>
        <w:spacing w:line="360" w:lineRule="auto"/>
        <w:jc w:val="both"/>
        <w:rPr>
          <w:b/>
          <w:bCs/>
          <w:sz w:val="24"/>
          <w:szCs w:val="24"/>
        </w:rPr>
      </w:pPr>
    </w:p>
    <w:p w:rsidR="00D33D2C" w:rsidRPr="003452C3" w:rsidRDefault="003452C3" w:rsidP="003452C3">
      <w:pPr>
        <w:rPr>
          <w:b/>
          <w:bCs/>
        </w:rPr>
      </w:pPr>
      <w:r>
        <w:rPr>
          <w:b/>
          <w:bCs/>
        </w:rPr>
        <w:t xml:space="preserve">PRIMER </w:t>
      </w:r>
      <w:r w:rsidR="00D33D2C" w:rsidRPr="003452C3">
        <w:rPr>
          <w:b/>
          <w:bCs/>
        </w:rPr>
        <w:t>AGRAVIO</w:t>
      </w:r>
      <w:r>
        <w:rPr>
          <w:b/>
          <w:bCs/>
        </w:rPr>
        <w:t>:</w:t>
      </w:r>
    </w:p>
    <w:p w:rsidR="00D33D2C" w:rsidRDefault="00D33D2C" w:rsidP="00D33D2C"/>
    <w:p w:rsidR="00D33D2C" w:rsidRPr="003452C3" w:rsidRDefault="00D33D2C" w:rsidP="003452C3">
      <w:pPr>
        <w:ind w:left="720"/>
        <w:jc w:val="both"/>
        <w:rPr>
          <w:i/>
          <w:iCs/>
        </w:rPr>
      </w:pPr>
      <w:r w:rsidRPr="003452C3">
        <w:rPr>
          <w:i/>
          <w:iCs/>
        </w:rPr>
        <w:t xml:space="preserve">“en este sentido se advierte que la autoridad judicial acreditó que el </w:t>
      </w:r>
      <w:r w:rsidR="003452C3" w:rsidRPr="003452C3">
        <w:rPr>
          <w:i/>
          <w:iCs/>
        </w:rPr>
        <w:t>defensor</w:t>
      </w:r>
      <w:r w:rsidRPr="003452C3">
        <w:rPr>
          <w:i/>
          <w:iCs/>
        </w:rPr>
        <w:t xml:space="preserve"> publico </w:t>
      </w:r>
      <w:r w:rsidR="003452C3" w:rsidRPr="003452C3">
        <w:rPr>
          <w:i/>
          <w:iCs/>
        </w:rPr>
        <w:t>tenía</w:t>
      </w:r>
      <w:r w:rsidRPr="003452C3">
        <w:rPr>
          <w:i/>
          <w:iCs/>
        </w:rPr>
        <w:t xml:space="preserve"> tal </w:t>
      </w:r>
      <w:r w:rsidR="003452C3" w:rsidRPr="003452C3">
        <w:rPr>
          <w:i/>
          <w:iCs/>
        </w:rPr>
        <w:t>carácter</w:t>
      </w:r>
      <w:r w:rsidRPr="003452C3">
        <w:rPr>
          <w:i/>
          <w:iCs/>
        </w:rPr>
        <w:t>, toda vez que en audiencia inicial sin detenido de 111 de septiembre de 2025 se le designó de manera oficiosa a dicho profesionista, lo anterior, para no vulnerar los derechos del quejoso”</w:t>
      </w:r>
    </w:p>
    <w:p w:rsidR="00D33D2C" w:rsidRDefault="00D33D2C" w:rsidP="00D33D2C"/>
    <w:p w:rsidR="00D33D2C" w:rsidRDefault="00D33D2C" w:rsidP="003452C3">
      <w:pPr>
        <w:jc w:val="both"/>
      </w:pPr>
      <w:r w:rsidRPr="00500FF7">
        <w:rPr>
          <w:b/>
          <w:bCs/>
        </w:rPr>
        <w:t>REFUTACIÓN</w:t>
      </w:r>
      <w:r>
        <w:t xml:space="preserve">:  Cabe mencionar, que el articulo 20 de la Constitución, es clara cuando se señala en los </w:t>
      </w:r>
      <w:r w:rsidR="003452C3">
        <w:t>expongo</w:t>
      </w:r>
      <w:r>
        <w:t xml:space="preserve"> el derecho humano de defensa adecuada, y se sostiene, que el suscrito quejoso nunca eligió de manera libre al defensor como lo establece el </w:t>
      </w:r>
      <w:r w:rsidR="003452C3">
        <w:t>artículo</w:t>
      </w:r>
      <w:r>
        <w:t xml:space="preserve"> 20 apartado B fracción VIII, en donde claramente tiene consagrado, el derecho a una defensa adecuada, y la Constitución sostiene que libremente puedo elegir a mi defensor, en ningún momento se dice que de manera oficiosa la autoridad me puede imponer a un defensor público, errado completamente el acuerdo dictado por la autoridad, </w:t>
      </w:r>
      <w:r w:rsidR="003452C3">
        <w:t>puesto</w:t>
      </w:r>
      <w:r>
        <w:t xml:space="preserve"> que en ninguna parte la Constitución lo sostiene, sobre todo en el presente caso, hoy a raíz de ese amparo que nunca presenté, me encuentro detenido, ¿en qué se basa la autoridad? Para establecer que me tiene que nombrar un defensor de oficio en la orden de aprehensión, así mismo, se concreta, que la autoridad sostiene que de manera oficiosa se le dio ese nombramiento, pero, </w:t>
      </w:r>
      <w:r>
        <w:lastRenderedPageBreak/>
        <w:t xml:space="preserve">no hay ningún hecho que </w:t>
      </w:r>
      <w:r w:rsidR="003452C3">
        <w:t>justifique ese</w:t>
      </w:r>
      <w:r>
        <w:t xml:space="preserve"> nombramiento, luego entonces, debe revocarse, dicha resolución y acordar que se tenga por no presentado el amparo, más no </w:t>
      </w:r>
      <w:r w:rsidR="003452C3">
        <w:t>desistido, dos</w:t>
      </w:r>
      <w:r>
        <w:t xml:space="preserve"> figuras totalmente distintas.</w:t>
      </w:r>
    </w:p>
    <w:p w:rsidR="00D33D2C" w:rsidRDefault="00D33D2C" w:rsidP="003452C3">
      <w:pPr>
        <w:jc w:val="both"/>
      </w:pPr>
    </w:p>
    <w:p w:rsidR="00D33D2C" w:rsidRPr="003452C3" w:rsidRDefault="00D33D2C" w:rsidP="003452C3">
      <w:pPr>
        <w:jc w:val="both"/>
        <w:rPr>
          <w:b/>
          <w:bCs/>
        </w:rPr>
      </w:pPr>
      <w:r w:rsidRPr="003452C3">
        <w:rPr>
          <w:b/>
          <w:bCs/>
        </w:rPr>
        <w:t>SEGUNDO AGRAVIO</w:t>
      </w:r>
    </w:p>
    <w:p w:rsidR="00D33D2C" w:rsidRPr="003452C3" w:rsidRDefault="00D33D2C" w:rsidP="003452C3">
      <w:pPr>
        <w:ind w:left="720"/>
        <w:jc w:val="both"/>
        <w:rPr>
          <w:i/>
          <w:iCs/>
        </w:rPr>
      </w:pPr>
    </w:p>
    <w:p w:rsidR="003452C3" w:rsidRPr="003452C3" w:rsidRDefault="00D33D2C" w:rsidP="003452C3">
      <w:pPr>
        <w:ind w:left="720"/>
        <w:jc w:val="both"/>
        <w:rPr>
          <w:i/>
          <w:iCs/>
        </w:rPr>
      </w:pPr>
      <w:r w:rsidRPr="003452C3">
        <w:rPr>
          <w:i/>
          <w:iCs/>
        </w:rPr>
        <w:t xml:space="preserve">“De </w:t>
      </w:r>
      <w:r w:rsidR="003452C3" w:rsidRPr="003452C3">
        <w:rPr>
          <w:i/>
          <w:iCs/>
        </w:rPr>
        <w:t>ello</w:t>
      </w:r>
      <w:r w:rsidRPr="003452C3">
        <w:rPr>
          <w:i/>
          <w:iCs/>
        </w:rPr>
        <w:t xml:space="preserve"> anterior se advierte que de conformidad con el articulo</w:t>
      </w:r>
      <w:r w:rsidR="003452C3" w:rsidRPr="003452C3">
        <w:rPr>
          <w:i/>
          <w:iCs/>
        </w:rPr>
        <w:t xml:space="preserve"> </w:t>
      </w:r>
      <w:r w:rsidRPr="003452C3">
        <w:rPr>
          <w:i/>
          <w:iCs/>
        </w:rPr>
        <w:t>14 de la ley de amparo se cumplieron las reglas para tener por presentada la demanda que dio origen por parte del defensor público, por lo tanto, no ha lugar a tener por no presentada la demanda</w:t>
      </w:r>
      <w:r w:rsidR="003452C3" w:rsidRPr="003452C3">
        <w:rPr>
          <w:i/>
          <w:iCs/>
        </w:rPr>
        <w:t>”</w:t>
      </w:r>
    </w:p>
    <w:p w:rsidR="003452C3" w:rsidRDefault="003452C3" w:rsidP="003452C3">
      <w:pPr>
        <w:jc w:val="both"/>
      </w:pPr>
    </w:p>
    <w:p w:rsidR="00D33D2C" w:rsidRDefault="003452C3" w:rsidP="003452C3">
      <w:pPr>
        <w:jc w:val="both"/>
      </w:pPr>
      <w:r w:rsidRPr="003452C3">
        <w:rPr>
          <w:b/>
          <w:bCs/>
        </w:rPr>
        <w:t>REFUTACIÓN</w:t>
      </w:r>
      <w:r>
        <w:t>: E</w:t>
      </w:r>
      <w:r w:rsidR="00D33D2C">
        <w:t xml:space="preserve">n este tenor, el </w:t>
      </w:r>
      <w:r>
        <w:t>artículo</w:t>
      </w:r>
      <w:r w:rsidR="00D33D2C">
        <w:t xml:space="preserve"> 14 es muy claro, y establece lo siguiente:</w:t>
      </w:r>
    </w:p>
    <w:p w:rsidR="00D33D2C" w:rsidRDefault="00D33D2C" w:rsidP="003452C3">
      <w:pPr>
        <w:jc w:val="both"/>
      </w:pPr>
    </w:p>
    <w:p w:rsidR="00D33D2C" w:rsidRDefault="00D33D2C" w:rsidP="003452C3">
      <w:pPr>
        <w:pStyle w:val="Prrafodelista"/>
        <w:numPr>
          <w:ilvl w:val="0"/>
          <w:numId w:val="2"/>
        </w:numPr>
        <w:jc w:val="both"/>
      </w:pPr>
      <w:r>
        <w:t>Que el defensor manifieste que tenga tal carácter: Lo cual en el presente caso así aconteció, es decir, asi lo sostuvo el ddefensor.</w:t>
      </w:r>
    </w:p>
    <w:p w:rsidR="00D33D2C" w:rsidRDefault="00D33D2C" w:rsidP="003452C3">
      <w:pPr>
        <w:pStyle w:val="Prrafodelista"/>
        <w:jc w:val="both"/>
      </w:pPr>
    </w:p>
    <w:p w:rsidR="00D33D2C" w:rsidRDefault="003452C3" w:rsidP="003452C3">
      <w:pPr>
        <w:jc w:val="both"/>
      </w:pPr>
      <w:r>
        <w:t>La autoridad responsable</w:t>
      </w:r>
      <w:r w:rsidR="00D33D2C">
        <w:t xml:space="preserve"> al contestar</w:t>
      </w:r>
      <w:r>
        <w:t xml:space="preserve">, </w:t>
      </w:r>
      <w:r w:rsidR="00D33D2C">
        <w:t xml:space="preserve">sostuvo que nombró un defensor de manera oficiosa y envió la certificación del disco, es por ello, que es </w:t>
      </w:r>
      <w:r>
        <w:t>erróneo</w:t>
      </w:r>
      <w:r w:rsidR="00D33D2C">
        <w:t xml:space="preserve"> lo que sostiene la autoridad, y en este sentido se tiene que el defensor, a pesar de que el juez dice que era mi defensor, en ningún momento lo nombre, no existía una legitimación procesa, por ende, es </w:t>
      </w:r>
      <w:r>
        <w:t>increíble</w:t>
      </w:r>
      <w:r w:rsidR="00D33D2C">
        <w:t xml:space="preserve"> que la autoridad haya tomado la determinación de decir que es correcto que el juez haya nombrado de manera oficiosa a dicho defensor, luego entonces, no puede la autoridad violar mis derechos humanos contenidos en la constitución.</w:t>
      </w:r>
    </w:p>
    <w:p w:rsidR="00D33D2C" w:rsidRDefault="00D33D2C" w:rsidP="003452C3">
      <w:pPr>
        <w:jc w:val="both"/>
      </w:pPr>
    </w:p>
    <w:p w:rsidR="00D33D2C" w:rsidRPr="003452C3" w:rsidRDefault="00D33D2C" w:rsidP="003452C3">
      <w:pPr>
        <w:jc w:val="both"/>
        <w:rPr>
          <w:b/>
          <w:bCs/>
        </w:rPr>
      </w:pPr>
      <w:r w:rsidRPr="003452C3">
        <w:rPr>
          <w:b/>
          <w:bCs/>
        </w:rPr>
        <w:t>TERCER AGRAVIO</w:t>
      </w:r>
    </w:p>
    <w:p w:rsidR="00D33D2C" w:rsidRPr="003452C3" w:rsidRDefault="00D33D2C" w:rsidP="003452C3">
      <w:pPr>
        <w:ind w:left="720"/>
        <w:jc w:val="both"/>
        <w:rPr>
          <w:i/>
          <w:iCs/>
        </w:rPr>
      </w:pPr>
    </w:p>
    <w:p w:rsidR="00D33D2C" w:rsidRPr="003452C3" w:rsidRDefault="00D33D2C" w:rsidP="003452C3">
      <w:pPr>
        <w:ind w:left="720"/>
        <w:jc w:val="both"/>
        <w:rPr>
          <w:i/>
          <w:iCs/>
        </w:rPr>
      </w:pPr>
      <w:r w:rsidRPr="003452C3">
        <w:rPr>
          <w:i/>
          <w:iCs/>
        </w:rPr>
        <w:t xml:space="preserve">“Que en el </w:t>
      </w:r>
      <w:r w:rsidR="003452C3" w:rsidRPr="003452C3">
        <w:rPr>
          <w:i/>
          <w:iCs/>
        </w:rPr>
        <w:t>disco</w:t>
      </w:r>
      <w:r w:rsidRPr="003452C3">
        <w:rPr>
          <w:i/>
          <w:iCs/>
        </w:rPr>
        <w:t xml:space="preserve"> compacto </w:t>
      </w:r>
      <w:r w:rsidR="003452C3" w:rsidRPr="003452C3">
        <w:rPr>
          <w:i/>
          <w:iCs/>
        </w:rPr>
        <w:t>que</w:t>
      </w:r>
      <w:r w:rsidRPr="003452C3">
        <w:rPr>
          <w:i/>
          <w:iCs/>
        </w:rPr>
        <w:t xml:space="preserve"> anexa y del cual se encuentra la audiencia inicial sin detenido de fecha 11 de </w:t>
      </w:r>
      <w:r w:rsidR="003452C3" w:rsidRPr="003452C3">
        <w:rPr>
          <w:i/>
          <w:iCs/>
        </w:rPr>
        <w:t>septiembre</w:t>
      </w:r>
      <w:r w:rsidRPr="003452C3">
        <w:rPr>
          <w:i/>
          <w:iCs/>
        </w:rPr>
        <w:t xml:space="preserve"> se designó de manera oficiosa”</w:t>
      </w:r>
    </w:p>
    <w:p w:rsidR="00D33D2C" w:rsidRDefault="00D33D2C" w:rsidP="003452C3">
      <w:pPr>
        <w:jc w:val="both"/>
      </w:pPr>
    </w:p>
    <w:p w:rsidR="00D33D2C" w:rsidRDefault="00D33D2C" w:rsidP="003452C3">
      <w:pPr>
        <w:jc w:val="both"/>
      </w:pPr>
      <w:r w:rsidRPr="003452C3">
        <w:rPr>
          <w:b/>
          <w:bCs/>
        </w:rPr>
        <w:t>REFUTACIÓN</w:t>
      </w:r>
      <w:r>
        <w:t xml:space="preserve">: La nulidad de dicha audiencia realizada es a todas luces contraria al Código Nacional de Procedimientos Penales pero sobre todo violatorio de derechos humanos, y se señala, el artículo 52 del citado Código establece que los actos procedimentales serán </w:t>
      </w:r>
      <w:r w:rsidR="003452C3">
        <w:t>resueltos</w:t>
      </w:r>
      <w:r>
        <w:t xml:space="preserve"> por el órgano jurisdiccional, y </w:t>
      </w:r>
      <w:r w:rsidR="003452C3">
        <w:t>también</w:t>
      </w:r>
      <w:r>
        <w:t xml:space="preserve"> señala en el </w:t>
      </w:r>
      <w:r w:rsidR="003452C3">
        <w:t>artículo</w:t>
      </w:r>
      <w:r>
        <w:t xml:space="preserve"> 56, 57 quienes deben estar presentes en las audiencias, pero si bien es cierto, que la audiencia para que se lleve a cabo, debe de estar siempre el imputado, el ministerio público y e</w:t>
      </w:r>
      <w:r w:rsidR="003452C3">
        <w:t xml:space="preserve">l </w:t>
      </w:r>
      <w:r>
        <w:t xml:space="preserve">defensor, y se debe realizar la constancia respectiva, pero para efectos de lo que se debe demostrar es que cuando no haya comparecencia, la audiencia deberá llevarse de manera privada tal y como lo señala el artículo 142 y 143 del Código </w:t>
      </w:r>
      <w:r w:rsidR="003452C3">
        <w:t>Nacional</w:t>
      </w:r>
      <w:r>
        <w:t xml:space="preserve">, y esta solamente debe ser con la </w:t>
      </w:r>
      <w:r w:rsidR="003452C3">
        <w:t>presencia</w:t>
      </w:r>
      <w:r>
        <w:t xml:space="preserve"> del ministerio </w:t>
      </w:r>
      <w:r w:rsidR="003452C3">
        <w:t>público</w:t>
      </w:r>
      <w:r>
        <w:t xml:space="preserve">, es decir, cuando se realiza la audiencia inicial si solo se encuentra la </w:t>
      </w:r>
      <w:r w:rsidR="003452C3">
        <w:t>fiscalía</w:t>
      </w:r>
      <w:r>
        <w:t xml:space="preserve"> se deberá realizar la constancia respectiva y argumentar los motivos por los cuales el imputado no compareció, para consecuentemente en audiencia privada con la fiscalía girar la respectiva orden de aprehensión, pero en ningún momento, que en esa audiencia inicial pueda estar de manera oficiosa, hoy debido a este amparo y que la autoridad permitió las violaciones a mis derechos humanos, me encuentro detenido, ¿de </w:t>
      </w:r>
      <w:r w:rsidR="003452C3">
        <w:t>qué</w:t>
      </w:r>
      <w:r>
        <w:t xml:space="preserve"> sirve la constitución si la autoridad no la respeta?</w:t>
      </w:r>
    </w:p>
    <w:p w:rsidR="00D33D2C" w:rsidRDefault="00D33D2C" w:rsidP="003452C3">
      <w:pPr>
        <w:jc w:val="both"/>
      </w:pPr>
    </w:p>
    <w:p w:rsidR="00D33D2C" w:rsidRDefault="00D33D2C" w:rsidP="003452C3">
      <w:pPr>
        <w:jc w:val="both"/>
      </w:pPr>
    </w:p>
    <w:p w:rsidR="00D33D2C" w:rsidRDefault="00D33D2C" w:rsidP="003452C3">
      <w:pPr>
        <w:jc w:val="both"/>
      </w:pPr>
    </w:p>
    <w:p w:rsidR="00D33D2C" w:rsidRPr="003452C3" w:rsidRDefault="003452C3" w:rsidP="003452C3">
      <w:pPr>
        <w:jc w:val="both"/>
        <w:rPr>
          <w:b/>
          <w:bCs/>
        </w:rPr>
      </w:pPr>
      <w:r w:rsidRPr="003452C3">
        <w:rPr>
          <w:b/>
          <w:bCs/>
        </w:rPr>
        <w:lastRenderedPageBreak/>
        <w:t>CUARTO AGRAVIO</w:t>
      </w:r>
    </w:p>
    <w:p w:rsidR="00D33D2C" w:rsidRDefault="00D33D2C" w:rsidP="003452C3">
      <w:pPr>
        <w:jc w:val="both"/>
      </w:pPr>
    </w:p>
    <w:p w:rsidR="00D33D2C" w:rsidRPr="003452C3" w:rsidRDefault="00D33D2C" w:rsidP="003452C3">
      <w:pPr>
        <w:ind w:left="720"/>
        <w:jc w:val="both"/>
        <w:rPr>
          <w:i/>
          <w:iCs/>
        </w:rPr>
      </w:pPr>
      <w:r w:rsidRPr="003452C3">
        <w:rPr>
          <w:i/>
          <w:iCs/>
        </w:rPr>
        <w:t xml:space="preserve">“no obstante lo anterior analizando los escritos del quejoso y atendiendo a las pretensiones del mismo y toda vez que el presente juicio se encuentra admitido, lo procedente es tener al quejoso </w:t>
      </w:r>
      <w:r w:rsidR="003452C3" w:rsidRPr="003452C3">
        <w:rPr>
          <w:i/>
          <w:iCs/>
        </w:rPr>
        <w:t>desistiéndose</w:t>
      </w:r>
      <w:r w:rsidRPr="003452C3">
        <w:rPr>
          <w:i/>
          <w:iCs/>
        </w:rPr>
        <w:t xml:space="preserve"> del presente juicio”</w:t>
      </w:r>
    </w:p>
    <w:p w:rsidR="00D33D2C" w:rsidRDefault="00D33D2C" w:rsidP="003452C3">
      <w:pPr>
        <w:jc w:val="both"/>
      </w:pPr>
    </w:p>
    <w:p w:rsidR="00D33D2C" w:rsidRDefault="00D33D2C" w:rsidP="003452C3">
      <w:pPr>
        <w:jc w:val="both"/>
      </w:pPr>
      <w:r w:rsidRPr="003452C3">
        <w:rPr>
          <w:b/>
          <w:bCs/>
        </w:rPr>
        <w:t>REFUTACIÓN</w:t>
      </w:r>
      <w:r>
        <w:t xml:space="preserve">: Se tiene que la autoridad decidió que yo me desistiera, cuando no es lo </w:t>
      </w:r>
      <w:r w:rsidR="003452C3">
        <w:t>mismo</w:t>
      </w:r>
      <w:r>
        <w:t xml:space="preserve"> </w:t>
      </w:r>
      <w:r w:rsidR="003452C3">
        <w:t>desistirse</w:t>
      </w:r>
      <w:r>
        <w:t xml:space="preserve"> que tener por no </w:t>
      </w:r>
      <w:r w:rsidR="003452C3">
        <w:t>presentada</w:t>
      </w:r>
      <w:r>
        <w:t xml:space="preserve"> la demanda, </w:t>
      </w:r>
      <w:r w:rsidR="003452C3">
        <w:t>jurídicamente</w:t>
      </w:r>
      <w:r>
        <w:t xml:space="preserve"> el </w:t>
      </w:r>
      <w:r w:rsidR="003452C3">
        <w:t>desistimiento</w:t>
      </w:r>
      <w:r>
        <w:t xml:space="preserve"> </w:t>
      </w:r>
      <w:r w:rsidR="003452C3">
        <w:t>significa</w:t>
      </w:r>
      <w:r>
        <w:t xml:space="preserve"> el </w:t>
      </w:r>
      <w:r w:rsidR="003452C3">
        <w:t>deseo</w:t>
      </w:r>
      <w:r>
        <w:t xml:space="preserve"> de no seguir con mi pretensión en el juicio, y pero la autoridad decide por </w:t>
      </w:r>
      <w:proofErr w:type="spellStart"/>
      <w:r>
        <w:t>mi</w:t>
      </w:r>
      <w:proofErr w:type="spellEnd"/>
      <w:r>
        <w:t xml:space="preserve">, yo no renunció a que el </w:t>
      </w:r>
      <w:r w:rsidR="003452C3">
        <w:t>juicio</w:t>
      </w:r>
      <w:r>
        <w:t xml:space="preserve"> de amparo se siga, por el </w:t>
      </w:r>
      <w:r w:rsidR="003452C3">
        <w:t>contrario</w:t>
      </w:r>
      <w:r>
        <w:t>, yo quiero que se siga</w:t>
      </w:r>
      <w:r w:rsidR="003452C3">
        <w:t>, pero en el estado de Quintana Roo, toda vez que en el expediente radicado con el número 1053/2025 del Juzgado Noveno del Vigésimo Séptimo Circuito, se dejó sin efectos mi suspensión concedida por la que se encuentra vigente en el expediente del cual me encuentro recurriendo el acuerdo</w:t>
      </w:r>
      <w:r>
        <w:t xml:space="preserve">, </w:t>
      </w:r>
      <w:r w:rsidR="003452C3">
        <w:t xml:space="preserve">y </w:t>
      </w:r>
      <w:r>
        <w:t xml:space="preserve">tener por no presentado, un amparo, significa, que ese amparo no se presentó, y si yo puedo y quiero continuar con el juicio que promoví y que está radicado en </w:t>
      </w:r>
      <w:r w:rsidR="003452C3">
        <w:t>Quintana Roo</w:t>
      </w:r>
      <w:r>
        <w:t>.</w:t>
      </w:r>
    </w:p>
    <w:p w:rsidR="003452C3" w:rsidRPr="003452C3" w:rsidRDefault="003452C3" w:rsidP="003452C3">
      <w:pPr>
        <w:jc w:val="both"/>
      </w:pPr>
    </w:p>
    <w:p w:rsidR="00F46B1C" w:rsidRDefault="00000000">
      <w:pPr>
        <w:spacing w:line="360" w:lineRule="auto"/>
        <w:jc w:val="both"/>
        <w:rPr>
          <w:sz w:val="24"/>
          <w:szCs w:val="24"/>
        </w:rPr>
      </w:pPr>
      <w:r>
        <w:rPr>
          <w:sz w:val="24"/>
          <w:szCs w:val="24"/>
        </w:rPr>
        <w:t>Por lo expuesto y fundado, a Ustedes Señores Magistrados, atentamente se les solicita;</w:t>
      </w:r>
    </w:p>
    <w:p w:rsidR="00F46B1C" w:rsidRDefault="00000000">
      <w:pPr>
        <w:spacing w:line="360" w:lineRule="auto"/>
        <w:ind w:firstLine="720"/>
        <w:jc w:val="both"/>
        <w:rPr>
          <w:sz w:val="24"/>
          <w:szCs w:val="24"/>
        </w:rPr>
      </w:pPr>
      <w:r>
        <w:rPr>
          <w:b/>
          <w:bCs/>
          <w:sz w:val="24"/>
          <w:szCs w:val="24"/>
        </w:rPr>
        <w:t xml:space="preserve">PRIMERO. </w:t>
      </w:r>
      <w:r>
        <w:rPr>
          <w:sz w:val="24"/>
          <w:szCs w:val="24"/>
        </w:rPr>
        <w:t>Tener por presentado al quejoso en los términos del presente escrito interponiendo recurso de revisión</w:t>
      </w:r>
      <w:r w:rsidR="003452C3">
        <w:rPr>
          <w:sz w:val="24"/>
          <w:szCs w:val="24"/>
        </w:rPr>
        <w:t>.</w:t>
      </w:r>
    </w:p>
    <w:p w:rsidR="00F46B1C" w:rsidRDefault="00000000">
      <w:pPr>
        <w:spacing w:line="360" w:lineRule="auto"/>
        <w:ind w:firstLine="720"/>
        <w:jc w:val="both"/>
        <w:rPr>
          <w:sz w:val="24"/>
          <w:szCs w:val="24"/>
        </w:rPr>
      </w:pPr>
      <w:r>
        <w:rPr>
          <w:b/>
          <w:bCs/>
          <w:sz w:val="24"/>
          <w:szCs w:val="24"/>
        </w:rPr>
        <w:t>SEGUNDO</w:t>
      </w:r>
      <w:r>
        <w:rPr>
          <w:sz w:val="24"/>
          <w:szCs w:val="24"/>
        </w:rPr>
        <w:t>. Previo análisis de lo planteado en el presente medio de impugnación, la autoridad podrá determinar una sentencia favorable al suscrito.</w:t>
      </w:r>
    </w:p>
    <w:p w:rsidR="00F46B1C" w:rsidRDefault="00F46B1C">
      <w:pPr>
        <w:spacing w:line="360" w:lineRule="auto"/>
        <w:jc w:val="both"/>
        <w:rPr>
          <w:sz w:val="24"/>
          <w:szCs w:val="24"/>
        </w:rPr>
      </w:pPr>
    </w:p>
    <w:p w:rsidR="00F46B1C" w:rsidRDefault="00000000">
      <w:pPr>
        <w:spacing w:line="360" w:lineRule="auto"/>
        <w:ind w:left="720" w:firstLine="720"/>
        <w:rPr>
          <w:b/>
          <w:bCs/>
          <w:sz w:val="24"/>
          <w:szCs w:val="24"/>
        </w:rPr>
      </w:pPr>
      <w:r>
        <w:rPr>
          <w:b/>
          <w:bCs/>
          <w:sz w:val="24"/>
          <w:szCs w:val="24"/>
        </w:rPr>
        <w:t>LA PARTE QUEJOSA PROTESTA LO NECESARIO.</w:t>
      </w:r>
    </w:p>
    <w:p w:rsidR="00F46B1C" w:rsidRDefault="00000000">
      <w:pPr>
        <w:spacing w:line="360" w:lineRule="auto"/>
        <w:ind w:left="720" w:firstLine="720"/>
        <w:rPr>
          <w:sz w:val="24"/>
          <w:szCs w:val="24"/>
        </w:rPr>
      </w:pPr>
      <w:r>
        <w:rPr>
          <w:b/>
          <w:bCs/>
          <w:sz w:val="24"/>
          <w:szCs w:val="24"/>
        </w:rPr>
        <w:t>19 DE FEBRERO DEL 2026, CANCÚN, QUINTANA ROO.</w:t>
      </w:r>
      <w:r>
        <w:rPr>
          <w:sz w:val="24"/>
          <w:szCs w:val="24"/>
        </w:rPr>
        <w:t xml:space="preserve">    </w:t>
      </w:r>
    </w:p>
    <w:p w:rsidR="00F46B1C" w:rsidRDefault="00F46B1C">
      <w:pPr>
        <w:spacing w:line="360" w:lineRule="auto"/>
        <w:ind w:left="720" w:firstLine="720"/>
        <w:rPr>
          <w:sz w:val="24"/>
          <w:szCs w:val="24"/>
        </w:rPr>
      </w:pPr>
    </w:p>
    <w:p w:rsidR="00F46B1C" w:rsidRDefault="00000000">
      <w:pPr>
        <w:spacing w:line="360" w:lineRule="auto"/>
        <w:ind w:left="720" w:firstLine="720"/>
        <w:rPr>
          <w:b/>
          <w:bCs/>
          <w:sz w:val="24"/>
          <w:szCs w:val="24"/>
        </w:rPr>
      </w:pPr>
      <w:r>
        <w:rPr>
          <w:sz w:val="24"/>
          <w:szCs w:val="24"/>
        </w:rPr>
        <w:t xml:space="preserve">                                                </w:t>
      </w:r>
    </w:p>
    <w:p w:rsidR="00F46B1C" w:rsidRDefault="00000000">
      <w:pPr>
        <w:spacing w:line="240" w:lineRule="auto"/>
        <w:jc w:val="center"/>
        <w:rPr>
          <w:b/>
          <w:bCs/>
          <w:sz w:val="24"/>
          <w:szCs w:val="24"/>
        </w:rPr>
      </w:pPr>
      <w:r>
        <w:rPr>
          <w:b/>
          <w:bCs/>
          <w:sz w:val="24"/>
          <w:szCs w:val="24"/>
        </w:rPr>
        <w:t>______________________________________</w:t>
      </w:r>
    </w:p>
    <w:p w:rsidR="00F46B1C" w:rsidRDefault="00000000">
      <w:pPr>
        <w:spacing w:line="360" w:lineRule="auto"/>
        <w:jc w:val="center"/>
        <w:rPr>
          <w:b/>
          <w:bCs/>
          <w:sz w:val="24"/>
          <w:szCs w:val="24"/>
        </w:rPr>
      </w:pPr>
      <w:r>
        <w:rPr>
          <w:b/>
          <w:bCs/>
          <w:sz w:val="24"/>
          <w:szCs w:val="24"/>
        </w:rPr>
        <w:t>EDUARDO DE MARTIN ALBOR VILLANUEVA</w:t>
      </w:r>
    </w:p>
    <w:sectPr w:rsidR="00F46B1C">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2231" w:rsidRDefault="00A62231">
      <w:pPr>
        <w:spacing w:line="240" w:lineRule="auto"/>
      </w:pPr>
      <w:r>
        <w:separator/>
      </w:r>
    </w:p>
  </w:endnote>
  <w:endnote w:type="continuationSeparator" w:id="0">
    <w:p w:rsidR="00A62231" w:rsidRDefault="00A62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CCDFE62D-554D-3348-B56F-D51CA59521B7}"/>
    <w:embedBold r:id="rId2" w:fontKey="{9CA55343-64C8-0542-8C02-291822754338}"/>
  </w:font>
  <w:font w:name="Arial">
    <w:panose1 w:val="020B0604020202020204"/>
    <w:charset w:val="00"/>
    <w:family w:val="swiss"/>
    <w:pitch w:val="variable"/>
    <w:sig w:usb0="E0002EFF" w:usb1="C000785B" w:usb2="00000009" w:usb3="00000000" w:csb0="000001FF" w:csb1="00000000"/>
    <w:embedRegular r:id="rId3" w:fontKey="{71FB986C-3FA6-0041-88B6-176F6A7A2511}"/>
    <w:embedBold r:id="rId4" w:fontKey="{D0674CAF-04C0-7B40-9773-2159DC1AFC40}"/>
    <w:embedItalic r:id="rId5" w:fontKey="{AF3B8A63-F26E-1A46-A8F3-C789374C0C88}"/>
  </w:font>
  <w:font w:name="Cambria">
    <w:panose1 w:val="02040503050406030204"/>
    <w:charset w:val="00"/>
    <w:family w:val="roman"/>
    <w:pitch w:val="variable"/>
    <w:sig w:usb0="E00002FF" w:usb1="400004FF" w:usb2="00000000" w:usb3="00000000" w:csb0="0000019F" w:csb1="00000000"/>
    <w:embedRegular r:id="rId6" w:fontKey="{ADBE890C-1F7D-A14D-99E6-E90D7B53F699}"/>
  </w:font>
  <w:font w:name="Arial Narrow">
    <w:panose1 w:val="020B0606020202030204"/>
    <w:charset w:val="00"/>
    <w:family w:val="swiss"/>
    <w:pitch w:val="variable"/>
    <w:sig w:usb0="00000287" w:usb1="00000800" w:usb2="00000000" w:usb3="00000000" w:csb0="0000009F" w:csb1="00000000"/>
    <w:embedRegular r:id="rId7" w:fontKey="{043E2E70-A40D-AA49-A2E7-BCCEC2DAE230}"/>
  </w:font>
  <w:font w:name="Calibri">
    <w:panose1 w:val="020F0502020204030204"/>
    <w:charset w:val="00"/>
    <w:family w:val="swiss"/>
    <w:pitch w:val="variable"/>
    <w:sig w:usb0="E4002EFF" w:usb1="C200247B" w:usb2="00000009" w:usb3="00000000" w:csb0="000001FF" w:csb1="00000000"/>
    <w:embedRegular r:id="rId8" w:fontKey="{CAC65B21-D7F6-774E-AC35-AC6D466DEDC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2231" w:rsidRDefault="00A62231">
      <w:pPr>
        <w:spacing w:line="240" w:lineRule="auto"/>
      </w:pPr>
      <w:r>
        <w:separator/>
      </w:r>
    </w:p>
  </w:footnote>
  <w:footnote w:type="continuationSeparator" w:id="0">
    <w:p w:rsidR="00A62231" w:rsidRDefault="00A62231">
      <w:pPr>
        <w:spacing w:line="240" w:lineRule="auto"/>
      </w:pPr>
      <w:r>
        <w:continuationSeparator/>
      </w:r>
    </w:p>
  </w:footnote>
  <w:footnote w:id="1">
    <w:p w:rsidR="00F46B1C" w:rsidRDefault="00000000">
      <w:pPr>
        <w:spacing w:line="240" w:lineRule="auto"/>
        <w:jc w:val="both"/>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Artículo 81. Procede el recurso de revisión: </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I. En amparo indirecto, en contra de las resoluciones siguientes:</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 xml:space="preserve">d) Las que declaren el sobreseimiento fuera de la audiencia constitucional; </w:t>
      </w:r>
      <w:proofErr w:type="gramStart"/>
      <w:r>
        <w:rPr>
          <w:rFonts w:ascii="Arial Narrow" w:eastAsia="Arial Narrow" w:hAnsi="Arial Narrow" w:cs="Arial Narrow"/>
          <w:sz w:val="16"/>
          <w:szCs w:val="16"/>
        </w:rPr>
        <w:t>y .</w:t>
      </w:r>
      <w:proofErr w:type="gramEnd"/>
    </w:p>
  </w:footnote>
  <w:footnote w:id="2">
    <w:p w:rsidR="00F46B1C" w:rsidRDefault="00000000">
      <w:pPr>
        <w:spacing w:line="240" w:lineRule="auto"/>
        <w:jc w:val="both"/>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Artículo 103. Los Tribunales de la Federación resolverán toda controversia que se suscite </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I. Por normas generales, actos u omisiones de la autoridad que violen los derechos humanos reconocidos y las garantías otorgadas para su protección por esta Constitución, así como por los tratados internacionales de los que el Estado Mexicano sea parte;</w:t>
      </w:r>
    </w:p>
  </w:footnote>
  <w:footnote w:id="3">
    <w:p w:rsidR="00F46B1C" w:rsidRDefault="00000000">
      <w:pPr>
        <w:spacing w:line="240" w:lineRule="auto"/>
        <w:jc w:val="both"/>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Artículo 107. Las controversias de que habla el artículo 103 de esta Constitución, con excepción de aquellas en materia electoral, se sujetarán a los procedimientos que determine la ley reglamentaria, de acuerdo con las bases siguientes: </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X. Los actos reclamados podrán ser objeto de suspensión en los casos y 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 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 da contragarantía para asegurar la reposición de las cosas al estado que guardaban si se concediese el amparo y a pagar los daños y perjuicios consiguientes;</w:t>
      </w:r>
    </w:p>
  </w:footnote>
  <w:footnote w:id="4">
    <w:p w:rsidR="00F46B1C" w:rsidRDefault="00000000">
      <w:pPr>
        <w:spacing w:line="240" w:lineRule="auto"/>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20"/>
          <w:szCs w:val="20"/>
        </w:rPr>
        <w:t xml:space="preserve"> </w:t>
      </w:r>
      <w:r>
        <w:rPr>
          <w:rFonts w:ascii="Arial Narrow" w:eastAsia="Arial Narrow" w:hAnsi="Arial Narrow" w:cs="Arial Narrow"/>
          <w:sz w:val="16"/>
          <w:szCs w:val="16"/>
        </w:rPr>
        <w:t>Artículo 84. Son competentes los tribunales colegiados de circuito para conocer del recurso de revisión en los casos no previstos en el artículo anterior. Las sentencias que dicten en estos casos no admitirán recurso alguno.</w:t>
      </w:r>
    </w:p>
  </w:footnote>
  <w:footnote w:id="5">
    <w:p w:rsidR="00F46B1C" w:rsidRDefault="00000000">
      <w:pPr>
        <w:spacing w:line="240" w:lineRule="auto"/>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Artículo 86. El recurso de revisión se interpondrá en el plazo de diez días por conducto del órgano jurisdiccional que haya dictado la resolución recurrida. </w:t>
      </w:r>
    </w:p>
    <w:p w:rsidR="00F46B1C" w:rsidRDefault="00000000">
      <w:pPr>
        <w:spacing w:line="240" w:lineRule="auto"/>
        <w:rPr>
          <w:rFonts w:ascii="Arial Narrow" w:eastAsia="Arial Narrow" w:hAnsi="Arial Narrow" w:cs="Arial Narrow"/>
          <w:sz w:val="16"/>
          <w:szCs w:val="16"/>
        </w:rPr>
      </w:pPr>
      <w:r>
        <w:rPr>
          <w:rFonts w:ascii="Arial Narrow" w:eastAsia="Arial Narrow" w:hAnsi="Arial Narrow" w:cs="Arial Narrow"/>
          <w:sz w:val="16"/>
          <w:szCs w:val="16"/>
        </w:rPr>
        <w:t>La interposición del recurso por conducto de órgano diferente al señalado en el párrafo anterior no interrumpirá el plazo de presentación.</w:t>
      </w:r>
    </w:p>
  </w:footnote>
  <w:footnote w:id="6">
    <w:p w:rsidR="00F46B1C" w:rsidRDefault="00000000">
      <w:pPr>
        <w:spacing w:line="240" w:lineRule="auto"/>
        <w:jc w:val="both"/>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20"/>
          <w:szCs w:val="20"/>
        </w:rPr>
        <w:t xml:space="preserve"> </w:t>
      </w:r>
      <w:r>
        <w:rPr>
          <w:rFonts w:ascii="Arial Narrow" w:eastAsia="Arial Narrow" w:hAnsi="Arial Narrow" w:cs="Arial Narrow"/>
          <w:sz w:val="16"/>
          <w:szCs w:val="16"/>
        </w:rPr>
        <w:t xml:space="preserve">Artículo 88. El recurso de revisión se interpondrá por escrito en el que se expresarán los agravios que cause la resolución impugnada. </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 xml:space="preserve">Si el recurso se interpone en contra de una resolución dictada en amparo directo, el o la recurrente deberá transcribir textualmente la parte de la sentencia que contenga un pronunciamiento sobre constitucionalidad de normas generales o establezca la interpretación directa de un precepto de la Constitución Política de los Estados Unidos Mexicanos, o la parte del concepto de violación respectivo cuyo análisis se hubiese omitido en la sentencia. </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En caso de que el escrito de expresión de agravios se presente en forma impresa, el o la recurrente deberá exhibir una copia del mismo para el expediente y una para cada una de las partes. Esta exigencia no será necesaria en los casos que el recurso se presente en forma electrónica.</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Cuando no se haga la transcripción a que se refiere el párrafo primero o no se exhiban las copias a que se refiere el párrafo anterior, se requerirá al recurrente para que en el plazo de tres días lo haga; si no lo hiciere se tendrá por no interpuesto el recurso, salvo que se afecte al o la recurrente por actos restrictivos de la libertad, se trate de menores de edad o de incapaces, o se afecten derechos agrarios de núcleos de población ejidal o comunal o de personas ejidatarias o comuneras en lo individual, o quienes por sus condiciones de pobreza o marginación se encuentren en clara desventaja social para emprender un juicio, en los que el órgano jurisdiccional expedirá las copias correspondientes.</w:t>
      </w:r>
    </w:p>
  </w:footnote>
  <w:footnote w:id="7">
    <w:p w:rsidR="00F46B1C" w:rsidRDefault="00000000">
      <w:pPr>
        <w:spacing w:line="240" w:lineRule="auto"/>
        <w:jc w:val="both"/>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Artículo 89. Interpuesta la revisión y recibidas en tiempo las copias del escrito de agravios, el órgano jurisdiccional por conducto del cual se hubiere presentado los distribuirá entre las partes y dentro del término de tres días, contados a partir del día siguiente al que se integre debidamente el expediente, remitirá el original del escrito de agravios y el cuaderno principal a la Suprema Corte de Justicia de la Nación o al tribunal colegiado de circuito, según corresponda. Para el caso de que el recurso se hubiere presentado de manera electrónica, se podrá acceder al expediente de esa misma forma.</w:t>
      </w:r>
    </w:p>
  </w:footnote>
  <w:footnote w:id="8">
    <w:p w:rsidR="00F46B1C" w:rsidRDefault="00000000">
      <w:pPr>
        <w:spacing w:line="240" w:lineRule="auto"/>
        <w:jc w:val="both"/>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Artículo 90. Tratándose de resoluciones relativas a la suspensión definitiva, el expediente original del incidente de suspensión deberá remitirse dentro del plazo de tres días, contados a partir del día siguiente al en que se integre debidamente el expediente, quedando su duplicado ante el órgano jurisdiccional en contra de cuya resolución se interpuso el recurso. Tratándose del interpuesto por la vía electrónica, se enviará el expediente electrónico. </w:t>
      </w:r>
    </w:p>
  </w:footnote>
  <w:footnote w:id="9">
    <w:p w:rsidR="00F46B1C" w:rsidRDefault="00000000">
      <w:pPr>
        <w:spacing w:line="240" w:lineRule="auto"/>
        <w:jc w:val="both"/>
        <w:rPr>
          <w:rFonts w:ascii="Arial Narrow" w:eastAsia="Arial Narrow" w:hAnsi="Arial Narrow" w:cs="Arial Narrow"/>
          <w:sz w:val="16"/>
          <w:szCs w:val="16"/>
        </w:rPr>
      </w:pPr>
      <w:r>
        <w:rPr>
          <w:vertAlign w:val="superscript"/>
        </w:rPr>
        <w:footnoteRef/>
      </w:r>
      <w:r>
        <w:rPr>
          <w:rFonts w:ascii="Arial Narrow" w:eastAsia="Arial Narrow" w:hAnsi="Arial Narrow" w:cs="Arial Narrow"/>
          <w:sz w:val="16"/>
          <w:szCs w:val="16"/>
        </w:rPr>
        <w:t xml:space="preserve"> Artículo 31. Las notificaciones surtirán sus efectos conforme a las siguientes reglas:</w:t>
      </w:r>
    </w:p>
    <w:p w:rsidR="00F46B1C" w:rsidRDefault="00000000">
      <w:pPr>
        <w:spacing w:line="240" w:lineRule="auto"/>
        <w:jc w:val="both"/>
        <w:rPr>
          <w:rFonts w:ascii="Arial Narrow" w:eastAsia="Arial Narrow" w:hAnsi="Arial Narrow" w:cs="Arial Narrow"/>
          <w:sz w:val="16"/>
          <w:szCs w:val="16"/>
        </w:rPr>
      </w:pPr>
      <w:r>
        <w:rPr>
          <w:rFonts w:ascii="Arial Narrow" w:eastAsia="Arial Narrow" w:hAnsi="Arial Narrow" w:cs="Arial Narrow"/>
          <w:sz w:val="16"/>
          <w:szCs w:val="16"/>
        </w:rPr>
        <w:t>II. Las demás, desde el día siguiente al de la notificación personal o al de la fijación y publicación de la lista que se realice en los términos de la presente Ley. Tratándose de aquellas personas usuarias que cuenten con Firma Electrónica, la notificación por lista surtirá sus efectos cuando llegado el término al que se refiere la fracción II del artículo 30, no hubieren generado la constancia electrónica que acredite la consulta de los archivos respectivos, debiendo asentar el actuario o actuaria la razón correspondiente, 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9D4541"/>
    <w:multiLevelType w:val="hybridMultilevel"/>
    <w:tmpl w:val="B2A6031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6BB3386"/>
    <w:multiLevelType w:val="multilevel"/>
    <w:tmpl w:val="B0BC9C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747921731">
    <w:abstractNumId w:val="1"/>
  </w:num>
  <w:num w:numId="2" w16cid:durableId="447704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B1C"/>
    <w:rsid w:val="003452C3"/>
    <w:rsid w:val="004875F8"/>
    <w:rsid w:val="008016D3"/>
    <w:rsid w:val="00897987"/>
    <w:rsid w:val="00A62231"/>
    <w:rsid w:val="00A719F6"/>
    <w:rsid w:val="00D33D2C"/>
    <w:rsid w:val="00F46B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737FD5C0"/>
  <w15:docId w15:val="{7A3A6DBF-18F1-EE42-8D73-5FB165BF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F07B48"/>
    <w:rPr>
      <w:sz w:val="16"/>
      <w:szCs w:val="16"/>
    </w:rPr>
  </w:style>
  <w:style w:type="paragraph" w:styleId="Textocomentario">
    <w:name w:val="annotation text"/>
    <w:basedOn w:val="Normal"/>
    <w:link w:val="TextocomentarioCar"/>
    <w:uiPriority w:val="99"/>
    <w:semiHidden/>
    <w:unhideWhenUsed/>
    <w:rsid w:val="00F07B4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07B48"/>
    <w:rPr>
      <w:sz w:val="20"/>
      <w:szCs w:val="20"/>
    </w:rPr>
  </w:style>
  <w:style w:type="paragraph" w:styleId="Asuntodelcomentario">
    <w:name w:val="annotation subject"/>
    <w:basedOn w:val="Textocomentario"/>
    <w:next w:val="Textocomentario"/>
    <w:link w:val="AsuntodelcomentarioCar"/>
    <w:uiPriority w:val="99"/>
    <w:semiHidden/>
    <w:unhideWhenUsed/>
    <w:rsid w:val="00F07B48"/>
    <w:rPr>
      <w:b/>
      <w:bCs/>
    </w:rPr>
  </w:style>
  <w:style w:type="character" w:customStyle="1" w:styleId="AsuntodelcomentarioCar">
    <w:name w:val="Asunto del comentario Car"/>
    <w:basedOn w:val="TextocomentarioCar"/>
    <w:link w:val="Asuntodelcomentario"/>
    <w:uiPriority w:val="99"/>
    <w:semiHidden/>
    <w:rsid w:val="00F07B48"/>
    <w:rPr>
      <w:b/>
      <w:bCs/>
      <w:sz w:val="20"/>
      <w:szCs w:val="20"/>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0" w:type="dxa"/>
        <w:left w:w="0" w:type="dxa"/>
        <w:bottom w:w="0" w:type="dxa"/>
        <w:right w:w="0" w:type="dxa"/>
      </w:tblCellMar>
    </w:tblPr>
  </w:style>
  <w:style w:type="paragraph" w:styleId="Prrafodelista">
    <w:name w:val="List Paragraph"/>
    <w:basedOn w:val="Normal"/>
    <w:uiPriority w:val="34"/>
    <w:qFormat/>
    <w:rsid w:val="00D33D2C"/>
    <w:pPr>
      <w:spacing w:line="240" w:lineRule="auto"/>
      <w:ind w:left="720"/>
      <w:contextualSpacing/>
    </w:pPr>
    <w:rPr>
      <w:rFonts w:asciiTheme="minorHAnsi" w:eastAsiaTheme="minorHAnsi" w:hAnsiTheme="minorHAnsi" w:cstheme="minorBidi"/>
      <w:sz w:val="24"/>
      <w:szCs w:val="24"/>
      <w:lang w:val="es-MX" w:eastAsia="en-US"/>
    </w:rPr>
  </w:style>
  <w:style w:type="paragraph" w:styleId="NormalWeb">
    <w:name w:val="Normal (Web)"/>
    <w:basedOn w:val="Normal"/>
    <w:uiPriority w:val="99"/>
    <w:semiHidden/>
    <w:unhideWhenUsed/>
    <w:rsid w:val="003452C3"/>
    <w:pPr>
      <w:spacing w:before="100" w:beforeAutospacing="1" w:after="100" w:afterAutospacing="1" w:line="240" w:lineRule="auto"/>
    </w:pPr>
    <w:rPr>
      <w:rFonts w:ascii="Times New Roman" w:eastAsia="Times New Roman" w:hAnsi="Times New Roman" w:cs="Times New Roman"/>
      <w:sz w:val="24"/>
      <w:szCs w:val="24"/>
      <w:lang w:val="es-MX"/>
    </w:rPr>
  </w:style>
  <w:style w:type="character" w:styleId="Hipervnculo">
    <w:name w:val="Hyperlink"/>
    <w:basedOn w:val="Fuentedeprrafopredeter"/>
    <w:uiPriority w:val="99"/>
    <w:semiHidden/>
    <w:unhideWhenUsed/>
    <w:rsid w:val="003452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054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1VvKUq/kVs3VoVtV8x+hel/V3w==">CgMxLjAaHQoBMBIYChYIB0ISEhBBcmlhbCBVbmljb2RlIE1TGh0KATESGAoWCAdCEhIQQXJpYWwgVW5pY29kZSBNUzIOaC5rcmdlbWl4anFjMDUyDmgudzZvcmhxNmFoZ2h6OAByITE2UU4tWFNQcDAtOXJtOHp1QXp2eld2TTZtaVpmeFdMWA==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2023</Words>
  <Characters>11046</Characters>
  <Application>Microsoft Office Word</Application>
  <DocSecurity>0</DocSecurity>
  <Lines>251</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2026-02-20T00:04:00Z</dcterms:created>
  <dcterms:modified xsi:type="dcterms:W3CDTF">2026-02-20T00:04:00Z</dcterms:modified>
</cp:coreProperties>
</file>