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ind w:left="4320" w:firstLine="0"/>
        <w:jc w:val="both"/>
        <w:rPr>
          <w:b w:val="1"/>
          <w:bCs w:val="1"/>
          <w:sz w:val="24"/>
          <w:szCs w:val="24"/>
        </w:rPr>
      </w:pPr>
      <w:r w:rsidDel="00000000" w:rsidR="00000000" w:rsidRPr="00000000">
        <w:rPr>
          <w:b w:val="1"/>
          <w:bCs w:val="1"/>
          <w:sz w:val="24"/>
          <w:szCs w:val="24"/>
          <w:rtl w:val="0"/>
        </w:rPr>
        <w:t xml:space="preserve">   AMPARO INDIRECTO: 653/2026-IX</w:t>
      </w:r>
    </w:p>
    <w:p w:rsidR="00000000" w:rsidDel="00000000" w:rsidP="00000000" w:rsidRDefault="00000000" w:rsidRPr="00000000" w14:paraId="00000002">
      <w:pPr>
        <w:spacing w:line="360" w:lineRule="auto"/>
        <w:ind w:left="4536" w:firstLine="0"/>
        <w:jc w:val="both"/>
        <w:rPr>
          <w:b w:val="1"/>
          <w:bCs w:val="1"/>
          <w:sz w:val="24"/>
          <w:szCs w:val="24"/>
        </w:rPr>
      </w:pPr>
      <w:r w:rsidDel="00000000" w:rsidR="00000000" w:rsidRPr="00000000">
        <w:rPr>
          <w:b w:val="1"/>
          <w:bCs w:val="1"/>
          <w:sz w:val="24"/>
          <w:szCs w:val="24"/>
          <w:rtl w:val="0"/>
        </w:rPr>
        <w:t xml:space="preserve">QUEJOSO: EDUARDO DEL MARTIN ALBOR VILLANUEVA</w:t>
      </w:r>
    </w:p>
    <w:p w:rsidR="00000000" w:rsidDel="00000000" w:rsidP="00000000" w:rsidRDefault="00000000" w:rsidRPr="00000000" w14:paraId="00000003">
      <w:pPr>
        <w:spacing w:line="360" w:lineRule="auto"/>
        <w:ind w:left="4536" w:firstLine="0"/>
        <w:jc w:val="both"/>
        <w:rPr>
          <w:b w:val="1"/>
          <w:bCs w:val="1"/>
          <w:sz w:val="24"/>
          <w:szCs w:val="24"/>
        </w:rPr>
      </w:pPr>
      <w:r w:rsidDel="00000000" w:rsidR="00000000" w:rsidRPr="00000000">
        <w:rPr>
          <w:b w:val="1"/>
          <w:bCs w:val="1"/>
          <w:sz w:val="24"/>
          <w:szCs w:val="24"/>
          <w:rtl w:val="0"/>
        </w:rPr>
        <w:t xml:space="preserve">AUTORIDADES RESPONSABLES:</w:t>
      </w:r>
    </w:p>
    <w:p w:rsidR="00000000" w:rsidDel="00000000" w:rsidP="00000000" w:rsidRDefault="00000000" w:rsidRPr="00000000" w14:paraId="00000004">
      <w:pPr>
        <w:spacing w:line="360" w:lineRule="auto"/>
        <w:ind w:left="4536" w:firstLine="0"/>
        <w:jc w:val="both"/>
        <w:rPr>
          <w:b w:val="1"/>
          <w:bCs w:val="1"/>
          <w:sz w:val="24"/>
          <w:szCs w:val="24"/>
        </w:rPr>
      </w:pPr>
      <w:r w:rsidDel="00000000" w:rsidR="00000000" w:rsidRPr="00000000">
        <w:rPr>
          <w:b w:val="1"/>
          <w:bCs w:val="1"/>
          <w:sz w:val="24"/>
          <w:szCs w:val="24"/>
          <w:rtl w:val="0"/>
        </w:rPr>
        <w:t xml:space="preserve">ANGEL ANTONIO UC MAY, FISCAL DEL MINISTERIO PÚBLICO DEL FUERO COMÚN ADSCRITO A LA FISCALÍA ESPECIALIZADA EN COMBATE A DELITOS PATRIMONIALES.</w:t>
      </w:r>
    </w:p>
    <w:p w:rsidR="00000000" w:rsidDel="00000000" w:rsidP="00000000" w:rsidRDefault="00000000" w:rsidRPr="00000000" w14:paraId="00000005">
      <w:pPr>
        <w:spacing w:line="360" w:lineRule="auto"/>
        <w:ind w:left="4536" w:firstLine="0"/>
        <w:jc w:val="both"/>
        <w:rPr>
          <w:b w:val="1"/>
          <w:bCs w:val="1"/>
          <w:sz w:val="24"/>
          <w:szCs w:val="24"/>
        </w:rPr>
      </w:pPr>
      <w:r w:rsidDel="00000000" w:rsidR="00000000" w:rsidRPr="00000000">
        <w:rPr>
          <w:rtl w:val="0"/>
        </w:rPr>
      </w:r>
    </w:p>
    <w:p w:rsidR="00000000" w:rsidDel="00000000" w:rsidP="00000000" w:rsidRDefault="00000000" w:rsidRPr="00000000" w14:paraId="00000006">
      <w:pPr>
        <w:pBdr>
          <w:top w:color="000000" w:space="1" w:sz="4" w:val="single"/>
          <w:left w:color="000000" w:space="4" w:sz="4" w:val="single"/>
          <w:bottom w:color="000000" w:space="1" w:sz="4" w:val="single"/>
          <w:right w:color="000000" w:space="4" w:sz="4" w:val="single"/>
        </w:pBdr>
        <w:spacing w:line="360" w:lineRule="auto"/>
        <w:ind w:left="4536" w:firstLine="0"/>
        <w:jc w:val="both"/>
        <w:rPr>
          <w:b w:val="1"/>
          <w:bCs w:val="1"/>
          <w:sz w:val="24"/>
          <w:szCs w:val="24"/>
        </w:rPr>
      </w:pPr>
      <w:r w:rsidDel="00000000" w:rsidR="00000000" w:rsidRPr="00000000">
        <w:rPr>
          <w:b w:val="1"/>
          <w:bCs w:val="1"/>
          <w:sz w:val="24"/>
          <w:szCs w:val="24"/>
          <w:rtl w:val="0"/>
        </w:rPr>
        <w:t xml:space="preserve">ASUNTO. </w:t>
      </w:r>
      <w:r w:rsidDel="00000000" w:rsidR="00000000" w:rsidRPr="00000000">
        <w:rPr>
          <w:sz w:val="24"/>
          <w:szCs w:val="24"/>
          <w:rtl w:val="0"/>
        </w:rPr>
        <w:t xml:space="preserve">Se avisa a este juzgado federal que el quejoso interpone recurso de revisión en contra del acuerdo de fecha 10 de junio del año 2026.</w:t>
      </w:r>
      <w:r w:rsidDel="00000000" w:rsidR="00000000" w:rsidRPr="00000000">
        <w:rPr>
          <w:rtl w:val="0"/>
        </w:rPr>
      </w:r>
    </w:p>
    <w:p w:rsidR="00000000" w:rsidDel="00000000" w:rsidP="00000000" w:rsidRDefault="00000000" w:rsidRPr="00000000" w14:paraId="00000007">
      <w:pPr>
        <w:spacing w:line="360" w:lineRule="auto"/>
        <w:jc w:val="both"/>
        <w:rPr>
          <w:b w:val="1"/>
          <w:bCs w:val="1"/>
          <w:sz w:val="24"/>
          <w:szCs w:val="24"/>
        </w:rPr>
      </w:pPr>
      <w:r w:rsidDel="00000000" w:rsidR="00000000" w:rsidRPr="00000000">
        <w:rPr>
          <w:rtl w:val="0"/>
        </w:rPr>
      </w:r>
    </w:p>
    <w:p w:rsidR="00000000" w:rsidDel="00000000" w:rsidP="00000000" w:rsidRDefault="00000000" w:rsidRPr="00000000" w14:paraId="00000008">
      <w:pPr>
        <w:spacing w:line="360" w:lineRule="auto"/>
        <w:jc w:val="both"/>
        <w:rPr>
          <w:b w:val="1"/>
          <w:bCs w:val="1"/>
          <w:sz w:val="24"/>
          <w:szCs w:val="24"/>
        </w:rPr>
      </w:pPr>
      <w:r w:rsidDel="00000000" w:rsidR="00000000" w:rsidRPr="00000000">
        <w:rPr>
          <w:rtl w:val="0"/>
        </w:rPr>
      </w:r>
    </w:p>
    <w:p w:rsidR="00000000" w:rsidDel="00000000" w:rsidP="00000000" w:rsidRDefault="00000000" w:rsidRPr="00000000" w14:paraId="00000009">
      <w:pPr>
        <w:spacing w:line="360" w:lineRule="auto"/>
        <w:jc w:val="both"/>
        <w:rPr>
          <w:b w:val="1"/>
          <w:bCs w:val="1"/>
          <w:sz w:val="24"/>
          <w:szCs w:val="24"/>
        </w:rPr>
      </w:pPr>
      <w:r w:rsidDel="00000000" w:rsidR="00000000" w:rsidRPr="00000000">
        <w:rPr>
          <w:b w:val="1"/>
          <w:bCs w:val="1"/>
          <w:sz w:val="24"/>
          <w:szCs w:val="24"/>
          <w:rtl w:val="0"/>
        </w:rPr>
        <w:t xml:space="preserve">H. JUZGADO SEGUNDO DE DISTRITO DEL ESTADO DE QUINTANA ROO.</w:t>
      </w:r>
    </w:p>
    <w:p w:rsidR="00000000" w:rsidDel="00000000" w:rsidP="00000000" w:rsidRDefault="00000000" w:rsidRPr="00000000" w14:paraId="0000000A">
      <w:pPr>
        <w:spacing w:line="360" w:lineRule="auto"/>
        <w:jc w:val="both"/>
        <w:rPr>
          <w:b w:val="1"/>
          <w:bCs w:val="1"/>
          <w:sz w:val="24"/>
          <w:szCs w:val="24"/>
        </w:rPr>
      </w:pPr>
      <w:r w:rsidDel="00000000" w:rsidR="00000000" w:rsidRPr="00000000">
        <w:rPr>
          <w:rtl w:val="0"/>
        </w:rPr>
      </w:r>
    </w:p>
    <w:p w:rsidR="00000000" w:rsidDel="00000000" w:rsidP="00000000" w:rsidRDefault="00000000" w:rsidRPr="00000000" w14:paraId="0000000B">
      <w:pPr>
        <w:spacing w:line="360" w:lineRule="auto"/>
        <w:jc w:val="both"/>
        <w:rPr>
          <w:b w:val="1"/>
          <w:bCs w:val="1"/>
          <w:sz w:val="24"/>
          <w:szCs w:val="24"/>
        </w:rPr>
      </w:pPr>
      <w:r w:rsidDel="00000000" w:rsidR="00000000" w:rsidRPr="00000000">
        <w:rPr>
          <w:b w:val="1"/>
          <w:bCs w:val="1"/>
          <w:sz w:val="24"/>
          <w:szCs w:val="24"/>
          <w:rtl w:val="0"/>
        </w:rPr>
        <w:t xml:space="preserve">PRESENTE </w:t>
      </w:r>
    </w:p>
    <w:p w:rsidR="00000000" w:rsidDel="00000000" w:rsidP="00000000" w:rsidRDefault="00000000" w:rsidRPr="00000000" w14:paraId="0000000C">
      <w:pPr>
        <w:spacing w:line="360" w:lineRule="auto"/>
        <w:jc w:val="both"/>
        <w:rPr>
          <w:b w:val="1"/>
          <w:bCs w:val="1"/>
          <w:sz w:val="24"/>
          <w:szCs w:val="24"/>
        </w:rPr>
      </w:pPr>
      <w:r w:rsidDel="00000000" w:rsidR="00000000" w:rsidRPr="00000000">
        <w:rPr>
          <w:rtl w:val="0"/>
        </w:rPr>
      </w:r>
    </w:p>
    <w:p w:rsidR="00000000" w:rsidDel="00000000" w:rsidP="00000000" w:rsidRDefault="00000000" w:rsidRPr="00000000" w14:paraId="0000000D">
      <w:pPr>
        <w:spacing w:line="360" w:lineRule="auto"/>
        <w:jc w:val="both"/>
        <w:rPr>
          <w:b w:val="1"/>
          <w:bCs w:val="1"/>
          <w:sz w:val="24"/>
          <w:szCs w:val="24"/>
        </w:rPr>
      </w:pPr>
      <w:r w:rsidDel="00000000" w:rsidR="00000000" w:rsidRPr="00000000">
        <w:rPr>
          <w:b w:val="1"/>
          <w:bCs w:val="1"/>
          <w:sz w:val="24"/>
          <w:szCs w:val="24"/>
          <w:rtl w:val="0"/>
        </w:rPr>
        <w:t xml:space="preserve">EDUARDO DE MARTIN ALBOR VILLANUEVA, </w:t>
      </w:r>
      <w:r w:rsidDel="00000000" w:rsidR="00000000" w:rsidRPr="00000000">
        <w:rPr>
          <w:sz w:val="24"/>
          <w:szCs w:val="24"/>
          <w:rtl w:val="0"/>
        </w:rPr>
        <w:t xml:space="preserve">con la personalidad que se tiene debidamente reconocida como quejoso en el asunto que se cita al rubro, con el debido respeto comparezco para exponer lo siguiente:</w:t>
      </w:r>
      <w:r w:rsidDel="00000000" w:rsidR="00000000" w:rsidRPr="00000000">
        <w:rPr>
          <w:rtl w:val="0"/>
        </w:rPr>
      </w:r>
    </w:p>
    <w:p w:rsidR="00000000" w:rsidDel="00000000" w:rsidP="00000000" w:rsidRDefault="00000000" w:rsidRPr="00000000" w14:paraId="0000000E">
      <w:pPr>
        <w:spacing w:line="360" w:lineRule="auto"/>
        <w:jc w:val="both"/>
        <w:rPr>
          <w:sz w:val="24"/>
          <w:szCs w:val="24"/>
        </w:rPr>
      </w:pPr>
      <w:r w:rsidDel="00000000" w:rsidR="00000000" w:rsidRPr="00000000">
        <w:rPr>
          <w:rtl w:val="0"/>
        </w:rPr>
      </w:r>
    </w:p>
    <w:p w:rsidR="00000000" w:rsidDel="00000000" w:rsidP="00000000" w:rsidRDefault="00000000" w:rsidRPr="00000000" w14:paraId="0000000F">
      <w:pPr>
        <w:spacing w:line="360" w:lineRule="auto"/>
        <w:ind w:firstLine="708"/>
        <w:jc w:val="both"/>
        <w:rPr>
          <w:sz w:val="24"/>
          <w:szCs w:val="24"/>
        </w:rPr>
      </w:pPr>
      <w:r w:rsidDel="00000000" w:rsidR="00000000" w:rsidRPr="00000000">
        <w:rPr>
          <w:sz w:val="24"/>
          <w:szCs w:val="24"/>
          <w:rtl w:val="0"/>
        </w:rPr>
        <w:t xml:space="preserve">Por medio del presente escrito respetuosamente se avisa a este Juzgado Federal que, con esta fecha, se ha interpuesto </w:t>
      </w:r>
      <w:r w:rsidDel="00000000" w:rsidR="00000000" w:rsidRPr="00000000">
        <w:rPr>
          <w:b w:val="1"/>
          <w:bCs w:val="1"/>
          <w:sz w:val="24"/>
          <w:szCs w:val="24"/>
          <w:rtl w:val="0"/>
        </w:rPr>
        <w:t xml:space="preserve">RECURSO DE REVISIÓN </w:t>
      </w:r>
      <w:r w:rsidDel="00000000" w:rsidR="00000000" w:rsidRPr="00000000">
        <w:rPr>
          <w:sz w:val="24"/>
          <w:szCs w:val="24"/>
          <w:rtl w:val="0"/>
        </w:rPr>
        <w:t xml:space="preserve">en términos del artículo 81, fracción I, inciso a)</w:t>
      </w:r>
      <w:r w:rsidDel="00000000" w:rsidR="00000000" w:rsidRPr="00000000">
        <w:rPr>
          <w:sz w:val="24"/>
          <w:szCs w:val="24"/>
          <w:vertAlign w:val="superscript"/>
        </w:rPr>
        <w:footnoteReference w:customMarkFollows="0" w:id="0"/>
      </w:r>
      <w:r w:rsidDel="00000000" w:rsidR="00000000" w:rsidRPr="00000000">
        <w:rPr>
          <w:sz w:val="24"/>
          <w:szCs w:val="24"/>
          <w:rtl w:val="0"/>
        </w:rPr>
        <w:t xml:space="preserve">  de la Ley de Amparo contra del acuerdo dictado en fecha 10 de junio del año 2026, en la audiencia incidental del asunto citado al rubro en la cual, </w:t>
      </w:r>
      <w:r w:rsidDel="00000000" w:rsidR="00000000" w:rsidRPr="00000000">
        <w:rPr>
          <w:b w:val="1"/>
          <w:bCs w:val="1"/>
          <w:sz w:val="24"/>
          <w:szCs w:val="24"/>
          <w:rtl w:val="0"/>
        </w:rPr>
        <w:t xml:space="preserve">Se declara sin materia el incidente de suspensión planteado, </w:t>
      </w:r>
      <w:r w:rsidDel="00000000" w:rsidR="00000000" w:rsidRPr="00000000">
        <w:rPr>
          <w:sz w:val="24"/>
          <w:szCs w:val="24"/>
          <w:rtl w:val="0"/>
        </w:rPr>
        <w:t xml:space="preserve">consecuentemente, se solicita a esta autoridad jurisdiccional se sirva realizar lo siguiente:</w:t>
      </w:r>
    </w:p>
    <w:p w:rsidR="00000000" w:rsidDel="00000000" w:rsidP="00000000" w:rsidRDefault="00000000" w:rsidRPr="00000000" w14:paraId="00000010">
      <w:pPr>
        <w:spacing w:line="360" w:lineRule="auto"/>
        <w:ind w:firstLine="708"/>
        <w:jc w:val="both"/>
        <w:rPr>
          <w:sz w:val="24"/>
          <w:szCs w:val="24"/>
        </w:rPr>
      </w:pPr>
      <w:r w:rsidDel="00000000" w:rsidR="00000000" w:rsidRPr="00000000">
        <w:rPr>
          <w:rtl w:val="0"/>
        </w:rPr>
      </w:r>
    </w:p>
    <w:p w:rsidR="00000000" w:rsidDel="00000000" w:rsidP="00000000" w:rsidRDefault="00000000" w:rsidRPr="00000000" w14:paraId="00000011">
      <w:pPr>
        <w:numPr>
          <w:ilvl w:val="0"/>
          <w:numId w:val="1"/>
        </w:numPr>
        <w:spacing w:line="360" w:lineRule="auto"/>
        <w:ind w:left="720" w:hanging="360"/>
        <w:jc w:val="both"/>
        <w:rPr>
          <w:sz w:val="24"/>
          <w:szCs w:val="24"/>
        </w:rPr>
      </w:pPr>
      <w:r w:rsidDel="00000000" w:rsidR="00000000" w:rsidRPr="00000000">
        <w:rPr>
          <w:sz w:val="24"/>
          <w:szCs w:val="24"/>
          <w:rtl w:val="0"/>
        </w:rPr>
        <w:t xml:space="preserve">Tener por interpuesta la presente revisión.</w:t>
      </w:r>
    </w:p>
    <w:p w:rsidR="00000000" w:rsidDel="00000000" w:rsidP="00000000" w:rsidRDefault="00000000" w:rsidRPr="00000000" w14:paraId="00000012">
      <w:pPr>
        <w:numPr>
          <w:ilvl w:val="0"/>
          <w:numId w:val="1"/>
        </w:numPr>
        <w:spacing w:line="360" w:lineRule="auto"/>
        <w:ind w:left="720" w:hanging="360"/>
        <w:jc w:val="both"/>
        <w:rPr>
          <w:sz w:val="24"/>
          <w:szCs w:val="24"/>
        </w:rPr>
      </w:pPr>
      <w:r w:rsidDel="00000000" w:rsidR="00000000" w:rsidRPr="00000000">
        <w:rPr>
          <w:sz w:val="24"/>
          <w:szCs w:val="24"/>
          <w:rtl w:val="0"/>
        </w:rPr>
        <w:t xml:space="preserve">Certificar la fecha de notificación de dicha resolución y la fecha de interposición del recurso.</w:t>
      </w:r>
    </w:p>
    <w:p w:rsidR="00000000" w:rsidDel="00000000" w:rsidP="00000000" w:rsidRDefault="00000000" w:rsidRPr="00000000" w14:paraId="00000013">
      <w:pPr>
        <w:numPr>
          <w:ilvl w:val="0"/>
          <w:numId w:val="1"/>
        </w:numPr>
        <w:spacing w:line="360" w:lineRule="auto"/>
        <w:ind w:left="720" w:hanging="360"/>
        <w:jc w:val="both"/>
        <w:rPr>
          <w:sz w:val="24"/>
          <w:szCs w:val="24"/>
        </w:rPr>
      </w:pPr>
      <w:r w:rsidDel="00000000" w:rsidR="00000000" w:rsidRPr="00000000">
        <w:rPr>
          <w:sz w:val="24"/>
          <w:szCs w:val="24"/>
          <w:rtl w:val="0"/>
        </w:rPr>
        <w:t xml:space="preserve">Con las copias que se acompañan de este escrito y el de expresión de agravios, correr traslado a las demás partes en el juicio, dando cumplimiento a lo dispuesto por el párrafo tercero del artículo 88 de la Ley de Amparo.</w:t>
      </w:r>
    </w:p>
    <w:p w:rsidR="00000000" w:rsidDel="00000000" w:rsidP="00000000" w:rsidRDefault="00000000" w:rsidRPr="00000000" w14:paraId="00000014">
      <w:pPr>
        <w:numPr>
          <w:ilvl w:val="0"/>
          <w:numId w:val="1"/>
        </w:numPr>
        <w:spacing w:line="360" w:lineRule="auto"/>
        <w:ind w:left="720" w:hanging="360"/>
        <w:jc w:val="both"/>
        <w:rPr>
          <w:sz w:val="24"/>
          <w:szCs w:val="24"/>
        </w:rPr>
      </w:pPr>
      <w:r w:rsidDel="00000000" w:rsidR="00000000" w:rsidRPr="00000000">
        <w:rPr>
          <w:sz w:val="24"/>
          <w:szCs w:val="24"/>
          <w:rtl w:val="0"/>
        </w:rPr>
        <w:t xml:space="preserve">Remitir los autos del presente recurso de revisión interpuesto en el incidente de suspensión en el plazo máximo que para estos casos se encuentra establecido en el artículo 90 de la Ley de Amparo.</w:t>
      </w:r>
    </w:p>
    <w:p w:rsidR="00000000" w:rsidDel="00000000" w:rsidP="00000000" w:rsidRDefault="00000000" w:rsidRPr="00000000" w14:paraId="00000015">
      <w:pPr>
        <w:spacing w:line="360" w:lineRule="auto"/>
        <w:ind w:left="720" w:firstLine="0"/>
        <w:rPr>
          <w:sz w:val="24"/>
          <w:szCs w:val="24"/>
        </w:rPr>
      </w:pPr>
      <w:r w:rsidDel="00000000" w:rsidR="00000000" w:rsidRPr="00000000">
        <w:rPr>
          <w:rtl w:val="0"/>
        </w:rPr>
      </w:r>
    </w:p>
    <w:p w:rsidR="00000000" w:rsidDel="00000000" w:rsidP="00000000" w:rsidRDefault="00000000" w:rsidRPr="00000000" w14:paraId="00000016">
      <w:pPr>
        <w:spacing w:line="360" w:lineRule="auto"/>
        <w:ind w:firstLine="708"/>
        <w:jc w:val="both"/>
        <w:rPr>
          <w:sz w:val="24"/>
          <w:szCs w:val="24"/>
        </w:rPr>
      </w:pPr>
      <w:r w:rsidDel="00000000" w:rsidR="00000000" w:rsidRPr="00000000">
        <w:rPr>
          <w:sz w:val="24"/>
          <w:szCs w:val="24"/>
          <w:rtl w:val="0"/>
        </w:rPr>
        <w:t xml:space="preserve">Por lo expuesto y fundado, a Usted Juez Segundo de Distrito en el Estado de Quintana Roo, de la manera más atenta se le solicita:</w:t>
      </w:r>
    </w:p>
    <w:p w:rsidR="00000000" w:rsidDel="00000000" w:rsidP="00000000" w:rsidRDefault="00000000" w:rsidRPr="00000000" w14:paraId="00000017">
      <w:pPr>
        <w:spacing w:line="360" w:lineRule="auto"/>
        <w:ind w:firstLine="708"/>
        <w:jc w:val="both"/>
        <w:rPr>
          <w:sz w:val="24"/>
          <w:szCs w:val="24"/>
        </w:rPr>
      </w:pPr>
      <w:r w:rsidDel="00000000" w:rsidR="00000000" w:rsidRPr="00000000">
        <w:rPr>
          <w:rtl w:val="0"/>
        </w:rPr>
      </w:r>
    </w:p>
    <w:p w:rsidR="00000000" w:rsidDel="00000000" w:rsidP="00000000" w:rsidRDefault="00000000" w:rsidRPr="00000000" w14:paraId="00000018">
      <w:pPr>
        <w:spacing w:line="360" w:lineRule="auto"/>
        <w:ind w:firstLine="708"/>
        <w:jc w:val="both"/>
        <w:rPr>
          <w:sz w:val="24"/>
          <w:szCs w:val="24"/>
        </w:rPr>
      </w:pPr>
      <w:r w:rsidDel="00000000" w:rsidR="00000000" w:rsidRPr="00000000">
        <w:rPr>
          <w:b w:val="1"/>
          <w:bCs w:val="1"/>
          <w:sz w:val="24"/>
          <w:szCs w:val="24"/>
          <w:rtl w:val="0"/>
        </w:rPr>
        <w:t xml:space="preserve">PRIMERO. </w:t>
      </w:r>
      <w:r w:rsidDel="00000000" w:rsidR="00000000" w:rsidRPr="00000000">
        <w:rPr>
          <w:sz w:val="24"/>
          <w:szCs w:val="24"/>
          <w:rtl w:val="0"/>
        </w:rPr>
        <w:t xml:space="preserve">Tener por presentada a la parte quejosa en los términos del presente escrito interponiendo la revisión contra la resolución que se indica.</w:t>
      </w:r>
    </w:p>
    <w:p w:rsidR="00000000" w:rsidDel="00000000" w:rsidP="00000000" w:rsidRDefault="00000000" w:rsidRPr="00000000" w14:paraId="00000019">
      <w:pPr>
        <w:spacing w:line="360" w:lineRule="auto"/>
        <w:ind w:firstLine="708"/>
        <w:jc w:val="both"/>
        <w:rPr>
          <w:sz w:val="24"/>
          <w:szCs w:val="24"/>
        </w:rPr>
      </w:pPr>
      <w:r w:rsidDel="00000000" w:rsidR="00000000" w:rsidRPr="00000000">
        <w:rPr>
          <w:rtl w:val="0"/>
        </w:rPr>
      </w:r>
    </w:p>
    <w:p w:rsidR="00000000" w:rsidDel="00000000" w:rsidP="00000000" w:rsidRDefault="00000000" w:rsidRPr="00000000" w14:paraId="0000001A">
      <w:pPr>
        <w:spacing w:line="360" w:lineRule="auto"/>
        <w:ind w:firstLine="708"/>
        <w:jc w:val="both"/>
        <w:rPr>
          <w:sz w:val="24"/>
          <w:szCs w:val="24"/>
        </w:rPr>
      </w:pPr>
      <w:r w:rsidDel="00000000" w:rsidR="00000000" w:rsidRPr="00000000">
        <w:rPr>
          <w:b w:val="1"/>
          <w:bCs w:val="1"/>
          <w:sz w:val="24"/>
          <w:szCs w:val="24"/>
          <w:rtl w:val="0"/>
        </w:rPr>
        <w:t xml:space="preserve">SEGUNDO</w:t>
      </w:r>
      <w:r w:rsidDel="00000000" w:rsidR="00000000" w:rsidRPr="00000000">
        <w:rPr>
          <w:sz w:val="24"/>
          <w:szCs w:val="24"/>
          <w:rtl w:val="0"/>
        </w:rPr>
        <w:t xml:space="preserve">. Realizar la certificación solicitada y distribución de las copias de traslado entre las partes, procediendo a la remisión del asunto dentro de los plazos y términos establecidos en el artículo 90 de la ley de amparo</w:t>
      </w:r>
    </w:p>
    <w:p w:rsidR="00000000" w:rsidDel="00000000" w:rsidP="00000000" w:rsidRDefault="00000000" w:rsidRPr="00000000" w14:paraId="0000001B">
      <w:pPr>
        <w:spacing w:line="360" w:lineRule="auto"/>
        <w:ind w:firstLine="708"/>
        <w:jc w:val="both"/>
        <w:rPr>
          <w:sz w:val="24"/>
          <w:szCs w:val="24"/>
        </w:rPr>
      </w:pPr>
      <w:r w:rsidDel="00000000" w:rsidR="00000000" w:rsidRPr="00000000">
        <w:rPr>
          <w:rtl w:val="0"/>
        </w:rPr>
      </w:r>
    </w:p>
    <w:p w:rsidR="00000000" w:rsidDel="00000000" w:rsidP="00000000" w:rsidRDefault="00000000" w:rsidRPr="00000000" w14:paraId="0000001C">
      <w:pPr>
        <w:spacing w:line="360" w:lineRule="auto"/>
        <w:ind w:firstLine="708"/>
        <w:jc w:val="both"/>
        <w:rPr>
          <w:sz w:val="24"/>
          <w:szCs w:val="24"/>
        </w:rPr>
      </w:pPr>
      <w:r w:rsidDel="00000000" w:rsidR="00000000" w:rsidRPr="00000000">
        <w:rPr>
          <w:b w:val="1"/>
          <w:bCs w:val="1"/>
          <w:sz w:val="24"/>
          <w:szCs w:val="24"/>
          <w:rtl w:val="0"/>
        </w:rPr>
        <w:t xml:space="preserve">TERCERO. </w:t>
      </w:r>
      <w:r w:rsidDel="00000000" w:rsidR="00000000" w:rsidRPr="00000000">
        <w:rPr>
          <w:sz w:val="24"/>
          <w:szCs w:val="24"/>
          <w:rtl w:val="0"/>
        </w:rPr>
        <w:t xml:space="preserve">En su oportunidad, remitir los autos al Tribunal colegiado de circuito que por turno corresponda.</w:t>
      </w:r>
    </w:p>
    <w:p w:rsidR="00000000" w:rsidDel="00000000" w:rsidP="00000000" w:rsidRDefault="00000000" w:rsidRPr="00000000" w14:paraId="0000001D">
      <w:pPr>
        <w:spacing w:line="360" w:lineRule="auto"/>
        <w:ind w:firstLine="708"/>
        <w:jc w:val="both"/>
        <w:rPr>
          <w:sz w:val="24"/>
          <w:szCs w:val="24"/>
        </w:rPr>
      </w:pPr>
      <w:r w:rsidDel="00000000" w:rsidR="00000000" w:rsidRPr="00000000">
        <w:rPr>
          <w:rtl w:val="0"/>
        </w:rPr>
      </w:r>
    </w:p>
    <w:p w:rsidR="00000000" w:rsidDel="00000000" w:rsidP="00000000" w:rsidRDefault="00000000" w:rsidRPr="00000000" w14:paraId="0000001E">
      <w:pPr>
        <w:spacing w:line="240" w:lineRule="auto"/>
        <w:jc w:val="center"/>
        <w:rPr>
          <w:b w:val="1"/>
          <w:bCs w:val="1"/>
          <w:sz w:val="24"/>
          <w:szCs w:val="24"/>
        </w:rPr>
      </w:pPr>
      <w:r w:rsidDel="00000000" w:rsidR="00000000" w:rsidRPr="00000000">
        <w:rPr>
          <w:b w:val="1"/>
          <w:bCs w:val="1"/>
          <w:sz w:val="24"/>
          <w:szCs w:val="24"/>
          <w:rtl w:val="0"/>
        </w:rPr>
        <w:t xml:space="preserve">PROTESTO LO NECESARIO.</w:t>
      </w:r>
    </w:p>
    <w:p w:rsidR="00000000" w:rsidDel="00000000" w:rsidP="00000000" w:rsidRDefault="00000000" w:rsidRPr="00000000" w14:paraId="0000001F">
      <w:pPr>
        <w:spacing w:line="240" w:lineRule="auto"/>
        <w:jc w:val="left"/>
        <w:rPr>
          <w:b w:val="1"/>
          <w:bCs w:val="1"/>
          <w:sz w:val="24"/>
          <w:szCs w:val="24"/>
        </w:rPr>
      </w:pPr>
      <w:r w:rsidDel="00000000" w:rsidR="00000000" w:rsidRPr="00000000">
        <w:rPr>
          <w:rtl w:val="0"/>
        </w:rPr>
      </w:r>
    </w:p>
    <w:p w:rsidR="00000000" w:rsidDel="00000000" w:rsidP="00000000" w:rsidRDefault="00000000" w:rsidRPr="00000000" w14:paraId="00000020">
      <w:pPr>
        <w:spacing w:line="240" w:lineRule="auto"/>
        <w:jc w:val="center"/>
        <w:rPr>
          <w:b w:val="1"/>
          <w:bCs w:val="1"/>
          <w:sz w:val="24"/>
          <w:szCs w:val="24"/>
        </w:rPr>
      </w:pPr>
      <w:r w:rsidDel="00000000" w:rsidR="00000000" w:rsidRPr="00000000">
        <w:rPr>
          <w:b w:val="1"/>
          <w:bCs w:val="1"/>
          <w:sz w:val="24"/>
          <w:szCs w:val="24"/>
          <w:rtl w:val="0"/>
        </w:rPr>
        <w:t xml:space="preserve">______________________________________</w:t>
      </w:r>
    </w:p>
    <w:p w:rsidR="00000000" w:rsidDel="00000000" w:rsidP="00000000" w:rsidRDefault="00000000" w:rsidRPr="00000000" w14:paraId="00000021">
      <w:pPr>
        <w:spacing w:line="240" w:lineRule="auto"/>
        <w:jc w:val="center"/>
        <w:rPr>
          <w:sz w:val="24"/>
          <w:szCs w:val="24"/>
        </w:rPr>
      </w:pPr>
      <w:r w:rsidDel="00000000" w:rsidR="00000000" w:rsidRPr="00000000">
        <w:rPr>
          <w:rtl w:val="0"/>
        </w:rPr>
      </w:r>
    </w:p>
    <w:p w:rsidR="00000000" w:rsidDel="00000000" w:rsidP="00000000" w:rsidRDefault="00000000" w:rsidRPr="00000000" w14:paraId="00000022">
      <w:pPr>
        <w:spacing w:line="240" w:lineRule="auto"/>
        <w:jc w:val="center"/>
        <w:rPr>
          <w:sz w:val="24"/>
          <w:szCs w:val="24"/>
        </w:rPr>
      </w:pPr>
      <w:r w:rsidDel="00000000" w:rsidR="00000000" w:rsidRPr="00000000">
        <w:rPr>
          <w:rtl w:val="0"/>
        </w:rPr>
      </w:r>
    </w:p>
    <w:p w:rsidR="00000000" w:rsidDel="00000000" w:rsidP="00000000" w:rsidRDefault="00000000" w:rsidRPr="00000000" w14:paraId="00000023">
      <w:pPr>
        <w:spacing w:line="240" w:lineRule="auto"/>
        <w:jc w:val="center"/>
        <w:rPr>
          <w:b w:val="1"/>
          <w:bCs w:val="1"/>
          <w:sz w:val="24"/>
          <w:szCs w:val="24"/>
        </w:rPr>
      </w:pPr>
      <w:r w:rsidDel="00000000" w:rsidR="00000000" w:rsidRPr="00000000">
        <w:rPr>
          <w:b w:val="1"/>
          <w:bCs w:val="1"/>
          <w:sz w:val="24"/>
          <w:szCs w:val="24"/>
          <w:rtl w:val="0"/>
        </w:rPr>
        <w:t xml:space="preserve">EDUARDO DE MARTIN ALBOR VILLANUEVA</w:t>
      </w:r>
    </w:p>
    <w:p w:rsidR="00000000" w:rsidDel="00000000" w:rsidP="00000000" w:rsidRDefault="00000000" w:rsidRPr="00000000" w14:paraId="00000024">
      <w:pPr>
        <w:spacing w:line="240" w:lineRule="auto"/>
        <w:rPr>
          <w:sz w:val="24"/>
          <w:szCs w:val="24"/>
        </w:rPr>
      </w:pPr>
      <w:r w:rsidDel="00000000" w:rsidR="00000000" w:rsidRPr="00000000">
        <w:rPr>
          <w:rtl w:val="0"/>
        </w:rPr>
      </w:r>
    </w:p>
    <w:p w:rsidR="00000000" w:rsidDel="00000000" w:rsidP="00000000" w:rsidRDefault="00000000" w:rsidRPr="00000000" w14:paraId="00000025">
      <w:pPr>
        <w:spacing w:line="360" w:lineRule="auto"/>
        <w:ind w:left="3968" w:firstLine="0"/>
        <w:rPr>
          <w:b w:val="1"/>
          <w:bCs w:val="1"/>
          <w:sz w:val="24"/>
          <w:szCs w:val="24"/>
        </w:rPr>
      </w:pPr>
      <w:r w:rsidDel="00000000" w:rsidR="00000000" w:rsidRPr="00000000">
        <w:rPr>
          <w:b w:val="1"/>
          <w:bCs w:val="1"/>
          <w:sz w:val="24"/>
          <w:szCs w:val="24"/>
          <w:rtl w:val="0"/>
        </w:rPr>
        <w:t xml:space="preserve">RECURSO DE REVISIÓN</w:t>
      </w:r>
    </w:p>
    <w:p w:rsidR="00000000" w:rsidDel="00000000" w:rsidP="00000000" w:rsidRDefault="00000000" w:rsidRPr="00000000" w14:paraId="00000026">
      <w:pPr>
        <w:spacing w:line="360" w:lineRule="auto"/>
        <w:ind w:left="3968" w:firstLine="13.000000000000114"/>
        <w:jc w:val="both"/>
        <w:rPr>
          <w:b w:val="1"/>
          <w:bCs w:val="1"/>
          <w:sz w:val="24"/>
          <w:szCs w:val="24"/>
        </w:rPr>
      </w:pPr>
      <w:r w:rsidDel="00000000" w:rsidR="00000000" w:rsidRPr="00000000">
        <w:rPr>
          <w:b w:val="1"/>
          <w:bCs w:val="1"/>
          <w:sz w:val="24"/>
          <w:szCs w:val="24"/>
          <w:rtl w:val="0"/>
        </w:rPr>
        <w:t xml:space="preserve">INTERPUESTO CONTRA DE LA RESOLUCIÓN DICTADA EN ACUERDO DE FECHA 10 DE JUNIO DEL AÑO 2026 EN LOS AUTOS DEL AMPARO INDIRECTO 653/2026-IX POR EL JUZGADO SEGUNDO DE DISTRITO EN EL ESTADO DE QUINTANA ROO</w:t>
      </w:r>
    </w:p>
    <w:p w:rsidR="00000000" w:rsidDel="00000000" w:rsidP="00000000" w:rsidRDefault="00000000" w:rsidRPr="00000000" w14:paraId="00000027">
      <w:pPr>
        <w:spacing w:line="360" w:lineRule="auto"/>
        <w:ind w:left="3981" w:firstLine="0"/>
        <w:jc w:val="both"/>
        <w:rPr>
          <w:b w:val="1"/>
          <w:bCs w:val="1"/>
          <w:sz w:val="24"/>
          <w:szCs w:val="24"/>
        </w:rPr>
      </w:pPr>
      <w:r w:rsidDel="00000000" w:rsidR="00000000" w:rsidRPr="00000000">
        <w:rPr>
          <w:rtl w:val="0"/>
        </w:rPr>
      </w:r>
    </w:p>
    <w:p w:rsidR="00000000" w:rsidDel="00000000" w:rsidP="00000000" w:rsidRDefault="00000000" w:rsidRPr="00000000" w14:paraId="00000028">
      <w:pPr>
        <w:spacing w:line="360" w:lineRule="auto"/>
        <w:ind w:left="3981" w:firstLine="0"/>
        <w:jc w:val="both"/>
        <w:rPr>
          <w:b w:val="1"/>
          <w:bCs w:val="1"/>
          <w:sz w:val="24"/>
          <w:szCs w:val="24"/>
        </w:rPr>
      </w:pPr>
      <w:r w:rsidDel="00000000" w:rsidR="00000000" w:rsidRPr="00000000">
        <w:rPr>
          <w:b w:val="1"/>
          <w:bCs w:val="1"/>
          <w:sz w:val="24"/>
          <w:szCs w:val="24"/>
          <w:rtl w:val="0"/>
        </w:rPr>
        <w:t xml:space="preserve">QUEJOSO: EDUARDO DE MARTIN ALBOR VILLANUEVA</w:t>
      </w:r>
    </w:p>
    <w:p w:rsidR="00000000" w:rsidDel="00000000" w:rsidP="00000000" w:rsidRDefault="00000000" w:rsidRPr="00000000" w14:paraId="00000029">
      <w:pPr>
        <w:spacing w:line="360" w:lineRule="auto"/>
        <w:ind w:left="3981" w:firstLine="0"/>
        <w:jc w:val="both"/>
        <w:rPr>
          <w:b w:val="1"/>
          <w:bCs w:val="1"/>
          <w:sz w:val="24"/>
          <w:szCs w:val="24"/>
        </w:rPr>
      </w:pPr>
      <w:r w:rsidDel="00000000" w:rsidR="00000000" w:rsidRPr="00000000">
        <w:rPr>
          <w:rtl w:val="0"/>
        </w:rPr>
      </w:r>
    </w:p>
    <w:p w:rsidR="00000000" w:rsidDel="00000000" w:rsidP="00000000" w:rsidRDefault="00000000" w:rsidRPr="00000000" w14:paraId="0000002A">
      <w:pPr>
        <w:spacing w:line="360" w:lineRule="auto"/>
        <w:ind w:left="3981" w:firstLine="0"/>
        <w:jc w:val="both"/>
        <w:rPr>
          <w:b w:val="1"/>
          <w:bCs w:val="1"/>
          <w:sz w:val="24"/>
          <w:szCs w:val="24"/>
        </w:rPr>
      </w:pPr>
      <w:r w:rsidDel="00000000" w:rsidR="00000000" w:rsidRPr="00000000">
        <w:rPr>
          <w:b w:val="1"/>
          <w:bCs w:val="1"/>
          <w:sz w:val="24"/>
          <w:szCs w:val="24"/>
          <w:rtl w:val="0"/>
        </w:rPr>
        <w:t xml:space="preserve">AUTORIDADES RESPONSABLES:</w:t>
      </w:r>
    </w:p>
    <w:p w:rsidR="00000000" w:rsidDel="00000000" w:rsidP="00000000" w:rsidRDefault="00000000" w:rsidRPr="00000000" w14:paraId="0000002B">
      <w:pPr>
        <w:spacing w:line="360" w:lineRule="auto"/>
        <w:ind w:left="3981" w:firstLine="0"/>
        <w:jc w:val="both"/>
        <w:rPr>
          <w:sz w:val="24"/>
          <w:szCs w:val="24"/>
        </w:rPr>
      </w:pPr>
      <w:r w:rsidDel="00000000" w:rsidR="00000000" w:rsidRPr="00000000">
        <w:rPr>
          <w:b w:val="1"/>
          <w:bCs w:val="1"/>
          <w:sz w:val="24"/>
          <w:szCs w:val="24"/>
          <w:rtl w:val="0"/>
        </w:rPr>
        <w:t xml:space="preserve">JUEZ SEGUNDO DE DISTRITO EN EL ESTADO DE QUINTANA ROO.</w:t>
      </w:r>
      <w:r w:rsidDel="00000000" w:rsidR="00000000" w:rsidRPr="00000000">
        <w:rPr>
          <w:rtl w:val="0"/>
        </w:rPr>
      </w:r>
    </w:p>
    <w:p w:rsidR="00000000" w:rsidDel="00000000" w:rsidP="00000000" w:rsidRDefault="00000000" w:rsidRPr="00000000" w14:paraId="0000002C">
      <w:pPr>
        <w:spacing w:line="240" w:lineRule="auto"/>
        <w:ind w:right="2317"/>
        <w:jc w:val="both"/>
        <w:rPr>
          <w:b w:val="1"/>
          <w:bCs w:val="1"/>
          <w:sz w:val="24"/>
          <w:szCs w:val="24"/>
        </w:rPr>
      </w:pPr>
      <w:r w:rsidDel="00000000" w:rsidR="00000000" w:rsidRPr="00000000">
        <w:rPr>
          <w:rtl w:val="0"/>
        </w:rPr>
      </w:r>
    </w:p>
    <w:p w:rsidR="00000000" w:rsidDel="00000000" w:rsidP="00000000" w:rsidRDefault="00000000" w:rsidRPr="00000000" w14:paraId="0000002D">
      <w:pPr>
        <w:spacing w:line="240" w:lineRule="auto"/>
        <w:ind w:right="2317"/>
        <w:jc w:val="both"/>
        <w:rPr>
          <w:b w:val="1"/>
          <w:bCs w:val="1"/>
          <w:sz w:val="24"/>
          <w:szCs w:val="24"/>
        </w:rPr>
      </w:pPr>
      <w:r w:rsidDel="00000000" w:rsidR="00000000" w:rsidRPr="00000000">
        <w:rPr>
          <w:rtl w:val="0"/>
        </w:rPr>
      </w:r>
    </w:p>
    <w:p w:rsidR="00000000" w:rsidDel="00000000" w:rsidP="00000000" w:rsidRDefault="00000000" w:rsidRPr="00000000" w14:paraId="0000002E">
      <w:pPr>
        <w:spacing w:line="360" w:lineRule="auto"/>
        <w:jc w:val="both"/>
        <w:rPr>
          <w:b w:val="1"/>
          <w:bCs w:val="1"/>
          <w:sz w:val="24"/>
          <w:szCs w:val="24"/>
        </w:rPr>
      </w:pPr>
      <w:r w:rsidDel="00000000" w:rsidR="00000000" w:rsidRPr="00000000">
        <w:rPr>
          <w:b w:val="1"/>
          <w:bCs w:val="1"/>
          <w:sz w:val="24"/>
          <w:szCs w:val="24"/>
          <w:rtl w:val="0"/>
        </w:rPr>
        <w:t xml:space="preserve">SEÑORES MAGISTRADOS INTEGRANTES DEL TRIBUNAL COLEGIADO DEL VIGÉSIMO SÉPTIMO CIRCUITO, CON RESIDENCIA EN CANCÚN, QUINTANA ROO, EN TURNO.</w:t>
      </w:r>
    </w:p>
    <w:p w:rsidR="00000000" w:rsidDel="00000000" w:rsidP="00000000" w:rsidRDefault="00000000" w:rsidRPr="00000000" w14:paraId="0000002F">
      <w:pPr>
        <w:spacing w:line="360" w:lineRule="auto"/>
        <w:jc w:val="both"/>
        <w:rPr>
          <w:b w:val="1"/>
          <w:bCs w:val="1"/>
          <w:sz w:val="24"/>
          <w:szCs w:val="24"/>
        </w:rPr>
      </w:pPr>
      <w:r w:rsidDel="00000000" w:rsidR="00000000" w:rsidRPr="00000000">
        <w:rPr>
          <w:rtl w:val="0"/>
        </w:rPr>
      </w:r>
    </w:p>
    <w:p w:rsidR="00000000" w:rsidDel="00000000" w:rsidP="00000000" w:rsidRDefault="00000000" w:rsidRPr="00000000" w14:paraId="00000030">
      <w:pPr>
        <w:spacing w:line="360" w:lineRule="auto"/>
        <w:jc w:val="both"/>
        <w:rPr>
          <w:b w:val="1"/>
          <w:bCs w:val="1"/>
          <w:sz w:val="24"/>
          <w:szCs w:val="24"/>
        </w:rPr>
      </w:pPr>
      <w:r w:rsidDel="00000000" w:rsidR="00000000" w:rsidRPr="00000000">
        <w:rPr>
          <w:rtl w:val="0"/>
        </w:rPr>
      </w:r>
    </w:p>
    <w:p w:rsidR="00000000" w:rsidDel="00000000" w:rsidP="00000000" w:rsidRDefault="00000000" w:rsidRPr="00000000" w14:paraId="00000031">
      <w:pPr>
        <w:spacing w:line="360" w:lineRule="auto"/>
        <w:jc w:val="both"/>
        <w:rPr>
          <w:sz w:val="24"/>
          <w:szCs w:val="24"/>
        </w:rPr>
      </w:pPr>
      <w:bookmarkStart w:colFirst="0" w:colLast="0" w:name="_heading=h.krgemixjqc05" w:id="0"/>
      <w:bookmarkEnd w:id="0"/>
      <w:r w:rsidDel="00000000" w:rsidR="00000000" w:rsidRPr="00000000">
        <w:rPr>
          <w:b w:val="1"/>
          <w:bCs w:val="1"/>
          <w:sz w:val="24"/>
          <w:szCs w:val="24"/>
          <w:rtl w:val="0"/>
        </w:rPr>
        <w:t xml:space="preserve">EDUARDO DE MARTIN ALBOR VILLANUEVA, </w:t>
      </w:r>
      <w:r w:rsidDel="00000000" w:rsidR="00000000" w:rsidRPr="00000000">
        <w:rPr>
          <w:sz w:val="24"/>
          <w:szCs w:val="24"/>
          <w:rtl w:val="0"/>
        </w:rPr>
        <w:t xml:space="preserve">mexicano mayor de edad, quejoso del asunto del cual deriva el presente recurso, ante Ustedes, con el debido respeto, comparezco y expongo lo siguiente:</w:t>
      </w:r>
    </w:p>
    <w:p w:rsidR="00000000" w:rsidDel="00000000" w:rsidP="00000000" w:rsidRDefault="00000000" w:rsidRPr="00000000" w14:paraId="00000032">
      <w:pPr>
        <w:spacing w:line="360" w:lineRule="auto"/>
        <w:ind w:firstLine="720"/>
        <w:jc w:val="both"/>
        <w:rPr>
          <w:b w:val="1"/>
          <w:bCs w:val="1"/>
          <w:sz w:val="24"/>
          <w:szCs w:val="24"/>
        </w:rPr>
      </w:pPr>
      <w:r w:rsidDel="00000000" w:rsidR="00000000" w:rsidRPr="00000000">
        <w:rPr>
          <w:rtl w:val="0"/>
        </w:rPr>
      </w:r>
    </w:p>
    <w:p w:rsidR="00000000" w:rsidDel="00000000" w:rsidP="00000000" w:rsidRDefault="00000000" w:rsidRPr="00000000" w14:paraId="00000033">
      <w:pPr>
        <w:spacing w:line="360" w:lineRule="auto"/>
        <w:rPr>
          <w:rFonts w:ascii="Times New Roman" w:cs="Times New Roman" w:eastAsia="Times New Roman" w:hAnsi="Times New Roman"/>
          <w:sz w:val="24"/>
          <w:szCs w:val="24"/>
        </w:rPr>
      </w:pPr>
      <w:r w:rsidDel="00000000" w:rsidR="00000000" w:rsidRPr="00000000">
        <w:rPr>
          <w:b w:val="1"/>
          <w:bCs w:val="1"/>
          <w:color w:val="000000"/>
          <w:sz w:val="24"/>
          <w:szCs w:val="24"/>
          <w:rtl w:val="0"/>
        </w:rPr>
        <w:t xml:space="preserve">AUTORIZADOS EN TÉRMINOS AMPLIOS.</w:t>
      </w:r>
      <w:r w:rsidDel="00000000" w:rsidR="00000000" w:rsidRPr="00000000">
        <w:rPr>
          <w:rtl w:val="0"/>
        </w:rPr>
      </w:r>
    </w:p>
    <w:p w:rsidR="00000000" w:rsidDel="00000000" w:rsidP="00000000" w:rsidRDefault="00000000" w:rsidRPr="00000000" w14:paraId="00000034">
      <w:pPr>
        <w:spacing w:line="360" w:lineRule="auto"/>
        <w:ind w:firstLine="720"/>
        <w:jc w:val="both"/>
        <w:rPr>
          <w:rFonts w:ascii="Times New Roman" w:cs="Times New Roman" w:eastAsia="Times New Roman" w:hAnsi="Times New Roman"/>
          <w:sz w:val="24"/>
          <w:szCs w:val="24"/>
        </w:rPr>
      </w:pPr>
      <w:r w:rsidDel="00000000" w:rsidR="00000000" w:rsidRPr="00000000">
        <w:rPr>
          <w:color w:val="000000"/>
          <w:sz w:val="24"/>
          <w:szCs w:val="24"/>
          <w:rtl w:val="0"/>
        </w:rPr>
        <w:t xml:space="preserve">Con fundamento en lo dispuesto por el artículo 12, primer párrafo, de la Ley de Amparo,  autorizo en términos amplios a los licenciado en derecho, licenciado en derecho Álvaro Adrián Pegueros Castillo con número de cédula profesional 14486345, Doctor en Derecho Fidel Gabriel Villanueva Rivero con número de cédula profesional 9380620, a la Licenciada María Estefany Arceo Mis con cédula profesional 12732758, Licenciado en derecho Daniel Ulises Nava López con número de cédula profesional 4463534, por lo que quedarán facultados para: interponer los recursos que procedan; ofrecer y desahogar pruebas; alegar en las audiencias; solicitar la suspensión o el diferimiento y realizar cualquier acto que resulte necesario para el ejercicio de los derechos de la suscrita, solicitando desde este momento y para todos los efectos legales a que haya lugar.</w:t>
      </w:r>
      <w:r w:rsidDel="00000000" w:rsidR="00000000" w:rsidRPr="00000000">
        <w:rPr>
          <w:rtl w:val="0"/>
        </w:rPr>
      </w:r>
    </w:p>
    <w:p w:rsidR="00000000" w:rsidDel="00000000" w:rsidP="00000000" w:rsidRDefault="00000000" w:rsidRPr="00000000" w14:paraId="00000035">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6">
      <w:pPr>
        <w:spacing w:line="360" w:lineRule="auto"/>
        <w:rPr>
          <w:rFonts w:ascii="Times New Roman" w:cs="Times New Roman" w:eastAsia="Times New Roman" w:hAnsi="Times New Roman"/>
          <w:sz w:val="24"/>
          <w:szCs w:val="24"/>
        </w:rPr>
      </w:pPr>
      <w:r w:rsidDel="00000000" w:rsidR="00000000" w:rsidRPr="00000000">
        <w:rPr>
          <w:b w:val="1"/>
          <w:bCs w:val="1"/>
          <w:color w:val="000000"/>
          <w:sz w:val="24"/>
          <w:szCs w:val="24"/>
          <w:rtl w:val="0"/>
        </w:rPr>
        <w:t xml:space="preserve">SE SEÑALAN AUTORIZADOS.</w:t>
      </w:r>
      <w:r w:rsidDel="00000000" w:rsidR="00000000" w:rsidRPr="00000000">
        <w:rPr>
          <w:rtl w:val="0"/>
        </w:rPr>
      </w:r>
    </w:p>
    <w:p w:rsidR="00000000" w:rsidDel="00000000" w:rsidP="00000000" w:rsidRDefault="00000000" w:rsidRPr="00000000" w14:paraId="00000037">
      <w:pPr>
        <w:spacing w:line="360" w:lineRule="auto"/>
        <w:ind w:firstLine="720"/>
        <w:jc w:val="both"/>
        <w:rPr>
          <w:rFonts w:ascii="Times New Roman" w:cs="Times New Roman" w:eastAsia="Times New Roman" w:hAnsi="Times New Roman"/>
          <w:sz w:val="24"/>
          <w:szCs w:val="24"/>
        </w:rPr>
      </w:pPr>
      <w:r w:rsidDel="00000000" w:rsidR="00000000" w:rsidRPr="00000000">
        <w:rPr>
          <w:color w:val="000000"/>
          <w:sz w:val="24"/>
          <w:szCs w:val="24"/>
          <w:rtl w:val="0"/>
        </w:rPr>
        <w:t xml:space="preserve">De igual forma, con apoyo en los artículos 12 y 24 de la ley federal en cita, autorizo para recibir toda clase de notificaciones, documentos o valores, así como imponer en autos al pasante en derecho Alberto Arturo Pegueros Castillo, Fidel Arturo Ladrón de Guevara Bravo y Sergio Alejandro Rasso Sosa.</w:t>
      </w:r>
      <w:r w:rsidDel="00000000" w:rsidR="00000000" w:rsidRPr="00000000">
        <w:rPr>
          <w:rtl w:val="0"/>
        </w:rPr>
      </w:r>
    </w:p>
    <w:p w:rsidR="00000000" w:rsidDel="00000000" w:rsidP="00000000" w:rsidRDefault="00000000" w:rsidRPr="00000000" w14:paraId="00000038">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spacing w:line="360" w:lineRule="auto"/>
        <w:jc w:val="both"/>
        <w:rPr>
          <w:rFonts w:ascii="Times New Roman" w:cs="Times New Roman" w:eastAsia="Times New Roman" w:hAnsi="Times New Roman"/>
          <w:sz w:val="24"/>
          <w:szCs w:val="24"/>
        </w:rPr>
      </w:pPr>
      <w:r w:rsidDel="00000000" w:rsidR="00000000" w:rsidRPr="00000000">
        <w:rPr>
          <w:b w:val="1"/>
          <w:bCs w:val="1"/>
          <w:color w:val="000000"/>
          <w:sz w:val="24"/>
          <w:szCs w:val="24"/>
          <w:rtl w:val="0"/>
        </w:rPr>
        <w:t xml:space="preserve">VINCULACIÓN AL EXPEDIENTE ELECTRÓNICO</w:t>
      </w:r>
      <w:r w:rsidDel="00000000" w:rsidR="00000000" w:rsidRPr="00000000">
        <w:rPr>
          <w:rtl w:val="0"/>
        </w:rPr>
      </w:r>
    </w:p>
    <w:p w:rsidR="00000000" w:rsidDel="00000000" w:rsidP="00000000" w:rsidRDefault="00000000" w:rsidRPr="00000000" w14:paraId="0000003A">
      <w:pPr>
        <w:spacing w:line="360" w:lineRule="auto"/>
        <w:ind w:firstLine="720"/>
        <w:jc w:val="both"/>
        <w:rPr>
          <w:rFonts w:ascii="Times New Roman" w:cs="Times New Roman" w:eastAsia="Times New Roman" w:hAnsi="Times New Roman"/>
          <w:sz w:val="24"/>
          <w:szCs w:val="24"/>
        </w:rPr>
      </w:pPr>
      <w:r w:rsidDel="00000000" w:rsidR="00000000" w:rsidRPr="00000000">
        <w:rPr>
          <w:color w:val="000000"/>
          <w:sz w:val="24"/>
          <w:szCs w:val="24"/>
          <w:rtl w:val="0"/>
        </w:rPr>
        <w:t xml:space="preserve">De igual manera debido a que actualmente el uso de la Firma Electrónica como medio electrónico permite ingresar al Sistema del Poder Judicial de la Federación como opción para promover juicios de amparo, escritos, consultar los expedientes electrónicos relativos a los juicios y los diversos asuntos relacionados con éstos, autorizo el nombre de usuario</w:t>
      </w:r>
      <w:r w:rsidDel="00000000" w:rsidR="00000000" w:rsidRPr="00000000">
        <w:rPr>
          <w:b w:val="1"/>
          <w:bCs w:val="1"/>
          <w:color w:val="000000"/>
          <w:sz w:val="24"/>
          <w:szCs w:val="24"/>
          <w:rtl w:val="0"/>
        </w:rPr>
        <w:t xml:space="preserve">, “fidelvillanueva” con correo electrónico </w:t>
      </w:r>
      <w:hyperlink r:id="rId8">
        <w:r w:rsidDel="00000000" w:rsidR="00000000" w:rsidRPr="00000000">
          <w:rPr>
            <w:b w:val="1"/>
            <w:bCs w:val="1"/>
            <w:color w:val="1155cc"/>
            <w:sz w:val="24"/>
            <w:szCs w:val="24"/>
            <w:u w:val="single"/>
            <w:rtl w:val="0"/>
          </w:rPr>
          <w:t xml:space="preserve">notificaciones@cejum.com</w:t>
        </w:r>
      </w:hyperlink>
      <w:r w:rsidDel="00000000" w:rsidR="00000000" w:rsidRPr="00000000">
        <w:rPr>
          <w:b w:val="1"/>
          <w:bCs w:val="1"/>
          <w:color w:val="000000"/>
          <w:sz w:val="24"/>
          <w:szCs w:val="24"/>
          <w:rtl w:val="0"/>
        </w:rPr>
        <w:t xml:space="preserve">, “marceomis” con correo electrónico </w:t>
      </w:r>
      <w:hyperlink r:id="rId9">
        <w:r w:rsidDel="00000000" w:rsidR="00000000" w:rsidRPr="00000000">
          <w:rPr>
            <w:b w:val="1"/>
            <w:bCs w:val="1"/>
            <w:color w:val="1155cc"/>
            <w:sz w:val="24"/>
            <w:szCs w:val="24"/>
            <w:u w:val="single"/>
            <w:rtl w:val="0"/>
          </w:rPr>
          <w:t xml:space="preserve">mearceomis@gmail.com</w:t>
        </w:r>
      </w:hyperlink>
      <w:r w:rsidDel="00000000" w:rsidR="00000000" w:rsidRPr="00000000">
        <w:rPr>
          <w:b w:val="1"/>
          <w:bCs w:val="1"/>
          <w:color w:val="000000"/>
          <w:sz w:val="24"/>
          <w:szCs w:val="24"/>
          <w:rtl w:val="0"/>
        </w:rPr>
        <w:t xml:space="preserve">, </w:t>
      </w:r>
      <w:r w:rsidDel="00000000" w:rsidR="00000000" w:rsidRPr="00000000">
        <w:rPr>
          <w:color w:val="000000"/>
          <w:sz w:val="24"/>
          <w:szCs w:val="24"/>
          <w:rtl w:val="0"/>
        </w:rPr>
        <w:t xml:space="preserve"> y asi tambien </w:t>
      </w:r>
      <w:r w:rsidDel="00000000" w:rsidR="00000000" w:rsidRPr="00000000">
        <w:rPr>
          <w:b w:val="1"/>
          <w:bCs w:val="1"/>
          <w:color w:val="000000"/>
          <w:sz w:val="24"/>
          <w:szCs w:val="24"/>
          <w:rtl w:val="0"/>
        </w:rPr>
        <w:t xml:space="preserve"> “alvaro_pegueros” con correo electrónico </w:t>
      </w:r>
      <w:hyperlink r:id="rId10">
        <w:r w:rsidDel="00000000" w:rsidR="00000000" w:rsidRPr="00000000">
          <w:rPr>
            <w:b w:val="1"/>
            <w:bCs w:val="1"/>
            <w:color w:val="1155cc"/>
            <w:sz w:val="24"/>
            <w:szCs w:val="24"/>
            <w:u w:val="single"/>
            <w:rtl w:val="0"/>
          </w:rPr>
          <w:t xml:space="preserve">alvaro_pegueros@hotmail.com</w:t>
        </w:r>
      </w:hyperlink>
      <w:r w:rsidDel="00000000" w:rsidR="00000000" w:rsidRPr="00000000">
        <w:rPr>
          <w:color w:val="000000"/>
          <w:sz w:val="24"/>
          <w:szCs w:val="24"/>
          <w:rtl w:val="0"/>
        </w:rPr>
        <w:t xml:space="preserve">, para que por este medio se realice la vinculación del expediente electrónico que pueda derivar de la presente demanda de amparo.</w:t>
      </w:r>
      <w:r w:rsidDel="00000000" w:rsidR="00000000" w:rsidRPr="00000000">
        <w:rPr>
          <w:rtl w:val="0"/>
        </w:rPr>
      </w:r>
    </w:p>
    <w:p w:rsidR="00000000" w:rsidDel="00000000" w:rsidP="00000000" w:rsidRDefault="00000000" w:rsidRPr="00000000" w14:paraId="0000003B">
      <w:pPr>
        <w:spacing w:line="360" w:lineRule="auto"/>
        <w:jc w:val="both"/>
        <w:rPr>
          <w:sz w:val="24"/>
          <w:szCs w:val="24"/>
        </w:rPr>
      </w:pPr>
      <w:bookmarkStart w:colFirst="0" w:colLast="0" w:name="_heading=h.w6orhq6ahghz" w:id="1"/>
      <w:bookmarkEnd w:id="1"/>
      <w:r w:rsidDel="00000000" w:rsidR="00000000" w:rsidRPr="00000000">
        <w:rPr>
          <w:rtl w:val="0"/>
        </w:rPr>
      </w:r>
    </w:p>
    <w:p w:rsidR="00000000" w:rsidDel="00000000" w:rsidP="00000000" w:rsidRDefault="00000000" w:rsidRPr="00000000" w14:paraId="0000003C">
      <w:pPr>
        <w:spacing w:line="360" w:lineRule="auto"/>
        <w:ind w:firstLine="708"/>
        <w:jc w:val="both"/>
        <w:rPr>
          <w:sz w:val="24"/>
          <w:szCs w:val="24"/>
        </w:rPr>
      </w:pPr>
      <w:r w:rsidDel="00000000" w:rsidR="00000000" w:rsidRPr="00000000">
        <w:rPr>
          <w:sz w:val="24"/>
          <w:szCs w:val="24"/>
          <w:rtl w:val="0"/>
        </w:rPr>
        <w:t xml:space="preserve">Por medio del presente escrito y con fundamento en los artículos 103, fracción I</w:t>
      </w:r>
      <w:r w:rsidDel="00000000" w:rsidR="00000000" w:rsidRPr="00000000">
        <w:rPr>
          <w:sz w:val="24"/>
          <w:szCs w:val="24"/>
          <w:vertAlign w:val="superscript"/>
        </w:rPr>
        <w:footnoteReference w:customMarkFollows="0" w:id="1"/>
      </w:r>
      <w:r w:rsidDel="00000000" w:rsidR="00000000" w:rsidRPr="00000000">
        <w:rPr>
          <w:sz w:val="24"/>
          <w:szCs w:val="24"/>
          <w:rtl w:val="0"/>
        </w:rPr>
        <w:t xml:space="preserve"> y 107, párrafo primero, y fracción X</w:t>
      </w:r>
      <w:r w:rsidDel="00000000" w:rsidR="00000000" w:rsidRPr="00000000">
        <w:rPr>
          <w:sz w:val="24"/>
          <w:szCs w:val="24"/>
          <w:vertAlign w:val="superscript"/>
        </w:rPr>
        <w:footnoteReference w:customMarkFollows="0" w:id="2"/>
      </w:r>
      <w:r w:rsidDel="00000000" w:rsidR="00000000" w:rsidRPr="00000000">
        <w:rPr>
          <w:sz w:val="24"/>
          <w:szCs w:val="24"/>
          <w:rtl w:val="0"/>
        </w:rPr>
        <w:t xml:space="preserve"> de la Constitución Política de los estados Unidos Mexicanos; 81, fracción I, inciso a), 84</w:t>
      </w:r>
      <w:r w:rsidDel="00000000" w:rsidR="00000000" w:rsidRPr="00000000">
        <w:rPr>
          <w:sz w:val="24"/>
          <w:szCs w:val="24"/>
          <w:vertAlign w:val="superscript"/>
        </w:rPr>
        <w:footnoteReference w:customMarkFollows="0" w:id="3"/>
      </w:r>
      <w:r w:rsidDel="00000000" w:rsidR="00000000" w:rsidRPr="00000000">
        <w:rPr>
          <w:sz w:val="24"/>
          <w:szCs w:val="24"/>
          <w:rtl w:val="0"/>
        </w:rPr>
        <w:t xml:space="preserve">, 86</w:t>
      </w:r>
      <w:r w:rsidDel="00000000" w:rsidR="00000000" w:rsidRPr="00000000">
        <w:rPr>
          <w:sz w:val="24"/>
          <w:szCs w:val="24"/>
          <w:vertAlign w:val="superscript"/>
        </w:rPr>
        <w:footnoteReference w:customMarkFollows="0" w:id="4"/>
      </w:r>
      <w:r w:rsidDel="00000000" w:rsidR="00000000" w:rsidRPr="00000000">
        <w:rPr>
          <w:sz w:val="24"/>
          <w:szCs w:val="24"/>
          <w:rtl w:val="0"/>
        </w:rPr>
        <w:t xml:space="preserve">, 88</w:t>
      </w:r>
      <w:r w:rsidDel="00000000" w:rsidR="00000000" w:rsidRPr="00000000">
        <w:rPr>
          <w:sz w:val="24"/>
          <w:szCs w:val="24"/>
          <w:vertAlign w:val="superscript"/>
        </w:rPr>
        <w:footnoteReference w:customMarkFollows="0" w:id="5"/>
      </w:r>
      <w:r w:rsidDel="00000000" w:rsidR="00000000" w:rsidRPr="00000000">
        <w:rPr>
          <w:sz w:val="24"/>
          <w:szCs w:val="24"/>
          <w:rtl w:val="0"/>
        </w:rPr>
        <w:t xml:space="preserve">, 89</w:t>
      </w:r>
      <w:r w:rsidDel="00000000" w:rsidR="00000000" w:rsidRPr="00000000">
        <w:rPr>
          <w:sz w:val="24"/>
          <w:szCs w:val="24"/>
          <w:vertAlign w:val="superscript"/>
        </w:rPr>
        <w:footnoteReference w:customMarkFollows="0" w:id="6"/>
      </w:r>
      <w:r w:rsidDel="00000000" w:rsidR="00000000" w:rsidRPr="00000000">
        <w:rPr>
          <w:sz w:val="24"/>
          <w:szCs w:val="24"/>
          <w:rtl w:val="0"/>
        </w:rPr>
        <w:t xml:space="preserve"> y 90</w:t>
      </w:r>
      <w:r w:rsidDel="00000000" w:rsidR="00000000" w:rsidRPr="00000000">
        <w:rPr>
          <w:sz w:val="24"/>
          <w:szCs w:val="24"/>
          <w:vertAlign w:val="superscript"/>
        </w:rPr>
        <w:footnoteReference w:customMarkFollows="0" w:id="7"/>
      </w:r>
      <w:r w:rsidDel="00000000" w:rsidR="00000000" w:rsidRPr="00000000">
        <w:rPr>
          <w:sz w:val="24"/>
          <w:szCs w:val="24"/>
          <w:rtl w:val="0"/>
        </w:rPr>
        <w:t xml:space="preserve"> de la Ley de Amparo, se interpone </w:t>
      </w:r>
      <w:r w:rsidDel="00000000" w:rsidR="00000000" w:rsidRPr="00000000">
        <w:rPr>
          <w:b w:val="1"/>
          <w:bCs w:val="1"/>
          <w:sz w:val="24"/>
          <w:szCs w:val="24"/>
          <w:rtl w:val="0"/>
        </w:rPr>
        <w:t xml:space="preserve">RECURSO DE REVISIÓN contra del acuerdo de fecha 10 de junio de 2026 en los autos del amparo indirecto 653/2026-IX por el Juez Segundo de Distrito en Quintana Roo, acuerdo en el cual se declara sin materia el incidente de suspensión planteado.</w:t>
      </w:r>
      <w:r w:rsidDel="00000000" w:rsidR="00000000" w:rsidRPr="00000000">
        <w:rPr>
          <w:rtl w:val="0"/>
        </w:rPr>
      </w:r>
    </w:p>
    <w:p w:rsidR="00000000" w:rsidDel="00000000" w:rsidP="00000000" w:rsidRDefault="00000000" w:rsidRPr="00000000" w14:paraId="0000003D">
      <w:pPr>
        <w:spacing w:line="360" w:lineRule="auto"/>
        <w:ind w:firstLine="708"/>
        <w:jc w:val="both"/>
        <w:rPr>
          <w:sz w:val="24"/>
          <w:szCs w:val="24"/>
        </w:rPr>
      </w:pPr>
      <w:r w:rsidDel="00000000" w:rsidR="00000000" w:rsidRPr="00000000">
        <w:rPr>
          <w:sz w:val="24"/>
          <w:szCs w:val="24"/>
          <w:rtl w:val="0"/>
        </w:rPr>
        <w:t xml:space="preserve">Previo a expresar los agravios, se justifica la oportunidad en la interposición del recurso.</w:t>
      </w:r>
    </w:p>
    <w:p w:rsidR="00000000" w:rsidDel="00000000" w:rsidP="00000000" w:rsidRDefault="00000000" w:rsidRPr="00000000" w14:paraId="0000003E">
      <w:pPr>
        <w:pBdr>
          <w:bottom w:color="000000" w:space="1" w:sz="24" w:val="single"/>
        </w:pBdr>
        <w:spacing w:line="360" w:lineRule="auto"/>
        <w:rPr>
          <w:b w:val="1"/>
          <w:bCs w:val="1"/>
          <w:sz w:val="24"/>
          <w:szCs w:val="24"/>
        </w:rPr>
      </w:pPr>
      <w:r w:rsidDel="00000000" w:rsidR="00000000" w:rsidRPr="00000000">
        <w:rPr>
          <w:rtl w:val="0"/>
        </w:rPr>
      </w:r>
    </w:p>
    <w:p w:rsidR="00000000" w:rsidDel="00000000" w:rsidP="00000000" w:rsidRDefault="00000000" w:rsidRPr="00000000" w14:paraId="0000003F">
      <w:pPr>
        <w:pBdr>
          <w:bottom w:color="000000" w:space="1" w:sz="24" w:val="single"/>
        </w:pBdr>
        <w:spacing w:line="360" w:lineRule="auto"/>
        <w:jc w:val="center"/>
        <w:rPr>
          <w:sz w:val="24"/>
          <w:szCs w:val="24"/>
        </w:rPr>
      </w:pPr>
      <w:r w:rsidDel="00000000" w:rsidR="00000000" w:rsidRPr="00000000">
        <w:rPr>
          <w:b w:val="1"/>
          <w:bCs w:val="1"/>
          <w:sz w:val="24"/>
          <w:szCs w:val="24"/>
          <w:rtl w:val="0"/>
        </w:rPr>
        <w:t xml:space="preserve">OPORTUNIDAD. </w:t>
      </w:r>
      <w:r w:rsidDel="00000000" w:rsidR="00000000" w:rsidRPr="00000000">
        <w:rPr>
          <w:rtl w:val="0"/>
        </w:rPr>
      </w:r>
    </w:p>
    <w:p w:rsidR="00000000" w:rsidDel="00000000" w:rsidP="00000000" w:rsidRDefault="00000000" w:rsidRPr="00000000" w14:paraId="00000040">
      <w:pPr>
        <w:spacing w:line="360" w:lineRule="auto"/>
        <w:jc w:val="both"/>
        <w:rPr>
          <w:sz w:val="24"/>
          <w:szCs w:val="24"/>
        </w:rPr>
      </w:pPr>
      <w:r w:rsidDel="00000000" w:rsidR="00000000" w:rsidRPr="00000000">
        <w:rPr>
          <w:sz w:val="24"/>
          <w:szCs w:val="24"/>
          <w:rtl w:val="0"/>
        </w:rPr>
        <w:t xml:space="preserve">El auto recurrido fue notificado al quejoso, mediante </w:t>
      </w:r>
      <w:r w:rsidDel="00000000" w:rsidR="00000000" w:rsidRPr="00000000">
        <w:rPr>
          <w:b w:val="1"/>
          <w:bCs w:val="1"/>
          <w:sz w:val="24"/>
          <w:szCs w:val="24"/>
          <w:rtl w:val="0"/>
        </w:rPr>
        <w:t xml:space="preserve">notificación por lista el 11 de junio de 2026</w:t>
      </w:r>
      <w:r w:rsidDel="00000000" w:rsidR="00000000" w:rsidRPr="00000000">
        <w:rPr>
          <w:sz w:val="24"/>
          <w:szCs w:val="24"/>
          <w:rtl w:val="0"/>
        </w:rPr>
        <w:t xml:space="preserve">; razones por las cuales, si en amparo las notificaciones surten sus efectos al día hábil siguiente al de la notificación o publicación por lista, de conformidad con la fracción II del artículo 31</w:t>
      </w:r>
      <w:r w:rsidDel="00000000" w:rsidR="00000000" w:rsidRPr="00000000">
        <w:rPr>
          <w:sz w:val="24"/>
          <w:szCs w:val="24"/>
          <w:vertAlign w:val="superscript"/>
        </w:rPr>
        <w:footnoteReference w:customMarkFollows="0" w:id="8"/>
      </w:r>
      <w:r w:rsidDel="00000000" w:rsidR="00000000" w:rsidRPr="00000000">
        <w:rPr>
          <w:sz w:val="24"/>
          <w:szCs w:val="24"/>
          <w:rtl w:val="0"/>
        </w:rPr>
        <w:t xml:space="preserve"> de la Ley de Amparo</w:t>
      </w:r>
      <w:r w:rsidDel="00000000" w:rsidR="00000000" w:rsidRPr="00000000">
        <w:rPr>
          <w:b w:val="1"/>
          <w:bCs w:val="1"/>
          <w:sz w:val="24"/>
          <w:szCs w:val="24"/>
          <w:rtl w:val="0"/>
        </w:rPr>
        <w:t xml:space="preserve">.  </w:t>
      </w:r>
      <w:r w:rsidDel="00000000" w:rsidR="00000000" w:rsidRPr="00000000">
        <w:rPr>
          <w:sz w:val="24"/>
          <w:szCs w:val="24"/>
          <w:rtl w:val="0"/>
        </w:rPr>
        <w:t xml:space="preserve">Considerando lo anterior, el plazo de 10 días hábiles para interponer el recurso de revisión a que se refiere el artículo 86, párrafo primero, de la Ley de Amparo, en el caso particular, comenzarán a contarse a partir del día siguiente en que el quejoso sea notificado. Por lo que los términos se computan de la siguiente manera:</w:t>
      </w:r>
    </w:p>
    <w:tbl>
      <w:tblPr>
        <w:tblStyle w:val="Table1"/>
        <w:tblW w:w="8850.0" w:type="dxa"/>
        <w:jc w:val="left"/>
        <w:tblInd w:w="114.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400"/>
      </w:tblPr>
      <w:tblGrid>
        <w:gridCol w:w="4500"/>
        <w:gridCol w:w="4350"/>
        <w:tblGridChange w:id="0">
          <w:tblGrid>
            <w:gridCol w:w="4500"/>
            <w:gridCol w:w="4350"/>
          </w:tblGrid>
        </w:tblGridChange>
      </w:tblGrid>
      <w:tr>
        <w:trPr>
          <w:cantSplit w:val="0"/>
          <w:trHeight w:val="465" w:hRule="atLeast"/>
          <w:tblHeader w:val="0"/>
        </w:trPr>
        <w:tc>
          <w:tcPr>
            <w:gridSpan w:val="2"/>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41">
            <w:pPr>
              <w:widowControl w:val="0"/>
              <w:spacing w:line="360" w:lineRule="auto"/>
              <w:jc w:val="center"/>
              <w:rPr>
                <w:rFonts w:ascii="Calibri" w:cs="Calibri" w:eastAsia="Calibri" w:hAnsi="Calibri"/>
                <w:sz w:val="24"/>
                <w:szCs w:val="24"/>
              </w:rPr>
            </w:pPr>
            <w:r w:rsidDel="00000000" w:rsidR="00000000" w:rsidRPr="00000000">
              <w:rPr>
                <w:b w:val="1"/>
                <w:bCs w:val="1"/>
                <w:sz w:val="24"/>
                <w:szCs w:val="24"/>
                <w:rtl w:val="0"/>
              </w:rPr>
              <w:t xml:space="preserve">PLAZOS</w:t>
            </w:r>
            <w:r w:rsidDel="00000000" w:rsidR="00000000" w:rsidRPr="00000000">
              <w:rPr>
                <w:rtl w:val="0"/>
              </w:rPr>
            </w:r>
          </w:p>
        </w:tc>
      </w:tr>
      <w:tr>
        <w:trPr>
          <w:cantSplit w:val="0"/>
          <w:trHeight w:val="453" w:hRule="atLeast"/>
          <w:tblHeader w:val="0"/>
        </w:trPr>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43">
            <w:pPr>
              <w:widowControl w:val="0"/>
              <w:spacing w:line="360" w:lineRule="auto"/>
              <w:jc w:val="both"/>
              <w:rPr>
                <w:rFonts w:ascii="Calibri" w:cs="Calibri" w:eastAsia="Calibri" w:hAnsi="Calibri"/>
                <w:sz w:val="20"/>
                <w:szCs w:val="20"/>
              </w:rPr>
            </w:pPr>
            <w:r w:rsidDel="00000000" w:rsidR="00000000" w:rsidRPr="00000000">
              <w:rPr>
                <w:b w:val="1"/>
                <w:bCs w:val="1"/>
                <w:sz w:val="20"/>
                <w:szCs w:val="20"/>
                <w:rtl w:val="0"/>
              </w:rPr>
              <w:t xml:space="preserve">11 de junio de 2026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44">
            <w:pPr>
              <w:widowControl w:val="0"/>
              <w:spacing w:line="360" w:lineRule="auto"/>
              <w:jc w:val="both"/>
              <w:rPr>
                <w:rFonts w:ascii="Calibri" w:cs="Calibri" w:eastAsia="Calibri" w:hAnsi="Calibri"/>
                <w:sz w:val="20"/>
                <w:szCs w:val="20"/>
              </w:rPr>
            </w:pPr>
            <w:r w:rsidDel="00000000" w:rsidR="00000000" w:rsidRPr="00000000">
              <w:rPr>
                <w:sz w:val="20"/>
                <w:szCs w:val="20"/>
                <w:rtl w:val="0"/>
              </w:rPr>
              <w:t xml:space="preserve">Fecha en la que me notificaron el acuerdo el cual constituye el acto reclamado.</w:t>
            </w:r>
            <w:r w:rsidDel="00000000" w:rsidR="00000000" w:rsidRPr="00000000">
              <w:rPr>
                <w:rtl w:val="0"/>
              </w:rPr>
            </w:r>
          </w:p>
        </w:tc>
      </w:tr>
      <w:tr>
        <w:trPr>
          <w:cantSplit w:val="0"/>
          <w:trHeight w:val="663" w:hRule="atLeast"/>
          <w:tblHeader w:val="0"/>
        </w:trPr>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45">
            <w:pPr>
              <w:widowControl w:val="0"/>
              <w:spacing w:line="360" w:lineRule="auto"/>
              <w:jc w:val="both"/>
              <w:rPr>
                <w:b w:val="1"/>
                <w:bCs w:val="1"/>
                <w:sz w:val="20"/>
                <w:szCs w:val="20"/>
              </w:rPr>
            </w:pPr>
            <w:r w:rsidDel="00000000" w:rsidR="00000000" w:rsidRPr="00000000">
              <w:rPr>
                <w:b w:val="1"/>
                <w:bCs w:val="1"/>
                <w:sz w:val="20"/>
                <w:szCs w:val="20"/>
                <w:rtl w:val="0"/>
              </w:rPr>
              <w:t xml:space="preserve">12 de junio de 2026.</w:t>
            </w:r>
          </w:p>
        </w:tc>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46">
            <w:pPr>
              <w:widowControl w:val="0"/>
              <w:spacing w:line="360" w:lineRule="auto"/>
              <w:jc w:val="both"/>
              <w:rPr>
                <w:sz w:val="20"/>
                <w:szCs w:val="20"/>
              </w:rPr>
            </w:pPr>
            <w:r w:rsidDel="00000000" w:rsidR="00000000" w:rsidRPr="00000000">
              <w:rPr>
                <w:sz w:val="20"/>
                <w:szCs w:val="20"/>
                <w:rtl w:val="0"/>
              </w:rPr>
              <w:t xml:space="preserve">Fecha que comienza a correr el término.</w:t>
            </w:r>
          </w:p>
        </w:tc>
      </w:tr>
      <w:tr>
        <w:trPr>
          <w:cantSplit w:val="0"/>
          <w:trHeight w:val="663" w:hRule="atLeast"/>
          <w:tblHeader w:val="0"/>
        </w:trPr>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47">
            <w:pPr>
              <w:widowControl w:val="0"/>
              <w:spacing w:line="360" w:lineRule="auto"/>
              <w:jc w:val="both"/>
              <w:rPr>
                <w:rFonts w:ascii="Calibri" w:cs="Calibri" w:eastAsia="Calibri" w:hAnsi="Calibri"/>
                <w:sz w:val="20"/>
                <w:szCs w:val="20"/>
              </w:rPr>
            </w:pPr>
            <w:r w:rsidDel="00000000" w:rsidR="00000000" w:rsidRPr="00000000">
              <w:rPr>
                <w:b w:val="1"/>
                <w:bCs w:val="1"/>
                <w:sz w:val="20"/>
                <w:szCs w:val="20"/>
                <w:rtl w:val="0"/>
              </w:rPr>
              <w:t xml:space="preserve">22 de junio de 2026.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48">
            <w:pPr>
              <w:widowControl w:val="0"/>
              <w:spacing w:line="360" w:lineRule="auto"/>
              <w:jc w:val="both"/>
              <w:rPr>
                <w:rFonts w:ascii="Calibri" w:cs="Calibri" w:eastAsia="Calibri" w:hAnsi="Calibri"/>
                <w:sz w:val="20"/>
                <w:szCs w:val="20"/>
              </w:rPr>
            </w:pPr>
            <w:r w:rsidDel="00000000" w:rsidR="00000000" w:rsidRPr="00000000">
              <w:rPr>
                <w:sz w:val="20"/>
                <w:szCs w:val="20"/>
                <w:rtl w:val="0"/>
              </w:rPr>
              <w:t xml:space="preserve">Fecha de presentación del recurso.</w:t>
            </w:r>
            <w:r w:rsidDel="00000000" w:rsidR="00000000" w:rsidRPr="00000000">
              <w:rPr>
                <w:rtl w:val="0"/>
              </w:rPr>
            </w:r>
          </w:p>
        </w:tc>
      </w:tr>
      <w:tr>
        <w:trPr>
          <w:cantSplit w:val="0"/>
          <w:trHeight w:val="663" w:hRule="atLeast"/>
          <w:tblHeader w:val="0"/>
        </w:trPr>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49">
            <w:pPr>
              <w:widowControl w:val="0"/>
              <w:spacing w:line="360" w:lineRule="auto"/>
              <w:jc w:val="both"/>
              <w:rPr>
                <w:rFonts w:ascii="Calibri" w:cs="Calibri" w:eastAsia="Calibri" w:hAnsi="Calibri"/>
                <w:sz w:val="20"/>
                <w:szCs w:val="20"/>
              </w:rPr>
            </w:pPr>
            <w:r w:rsidDel="00000000" w:rsidR="00000000" w:rsidRPr="00000000">
              <w:rPr>
                <w:b w:val="1"/>
                <w:bCs w:val="1"/>
                <w:sz w:val="20"/>
                <w:szCs w:val="20"/>
                <w:rtl w:val="0"/>
              </w:rPr>
              <w:t xml:space="preserve">26 de junio de 2026.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4A">
            <w:pPr>
              <w:widowControl w:val="0"/>
              <w:spacing w:line="360" w:lineRule="auto"/>
              <w:jc w:val="both"/>
              <w:rPr>
                <w:rFonts w:ascii="Calibri" w:cs="Calibri" w:eastAsia="Calibri" w:hAnsi="Calibri"/>
                <w:sz w:val="20"/>
                <w:szCs w:val="20"/>
              </w:rPr>
            </w:pPr>
            <w:r w:rsidDel="00000000" w:rsidR="00000000" w:rsidRPr="00000000">
              <w:rPr>
                <w:sz w:val="20"/>
                <w:szCs w:val="20"/>
                <w:rtl w:val="0"/>
              </w:rPr>
              <w:t xml:space="preserve">Vence el término para presentar el recurso correspondiente.</w:t>
            </w:r>
            <w:r w:rsidDel="00000000" w:rsidR="00000000" w:rsidRPr="00000000">
              <w:rPr>
                <w:rtl w:val="0"/>
              </w:rPr>
            </w:r>
          </w:p>
        </w:tc>
      </w:tr>
    </w:tbl>
    <w:p w:rsidR="00000000" w:rsidDel="00000000" w:rsidP="00000000" w:rsidRDefault="00000000" w:rsidRPr="00000000" w14:paraId="0000004B">
      <w:pPr>
        <w:spacing w:line="360" w:lineRule="auto"/>
        <w:jc w:val="both"/>
        <w:rPr>
          <w:b w:val="1"/>
          <w:bCs w:val="1"/>
          <w:sz w:val="24"/>
          <w:szCs w:val="24"/>
        </w:rPr>
      </w:pPr>
      <w:r w:rsidDel="00000000" w:rsidR="00000000" w:rsidRPr="00000000">
        <w:rPr>
          <w:rtl w:val="0"/>
        </w:rPr>
      </w:r>
    </w:p>
    <w:p w:rsidR="00000000" w:rsidDel="00000000" w:rsidP="00000000" w:rsidRDefault="00000000" w:rsidRPr="00000000" w14:paraId="0000004C">
      <w:pPr>
        <w:spacing w:line="360" w:lineRule="auto"/>
        <w:ind w:firstLine="708"/>
        <w:jc w:val="both"/>
        <w:rPr>
          <w:b w:val="1"/>
          <w:bCs w:val="1"/>
          <w:sz w:val="24"/>
          <w:szCs w:val="24"/>
        </w:rPr>
      </w:pPr>
      <w:r w:rsidDel="00000000" w:rsidR="00000000" w:rsidRPr="00000000">
        <w:rPr>
          <w:sz w:val="24"/>
          <w:szCs w:val="24"/>
          <w:rtl w:val="0"/>
        </w:rPr>
        <w:t xml:space="preserve">Toda vez que el presente recurso se interpone antes de la conclusión de la fecha de término, debe reconocerse su oportunidad.</w:t>
      </w:r>
      <w:r w:rsidDel="00000000" w:rsidR="00000000" w:rsidRPr="00000000">
        <w:rPr>
          <w:rtl w:val="0"/>
        </w:rPr>
      </w:r>
    </w:p>
    <w:p w:rsidR="00000000" w:rsidDel="00000000" w:rsidP="00000000" w:rsidRDefault="00000000" w:rsidRPr="00000000" w14:paraId="0000004D">
      <w:pPr>
        <w:spacing w:line="360" w:lineRule="auto"/>
        <w:jc w:val="both"/>
        <w:rPr>
          <w:sz w:val="24"/>
          <w:szCs w:val="24"/>
        </w:rPr>
      </w:pPr>
      <w:r w:rsidDel="00000000" w:rsidR="00000000" w:rsidRPr="00000000">
        <w:rPr>
          <w:rtl w:val="0"/>
        </w:rPr>
      </w:r>
    </w:p>
    <w:p w:rsidR="00000000" w:rsidDel="00000000" w:rsidP="00000000" w:rsidRDefault="00000000" w:rsidRPr="00000000" w14:paraId="0000004E">
      <w:pPr>
        <w:pBdr>
          <w:bottom w:color="000000" w:space="1" w:sz="24" w:val="single"/>
        </w:pBdr>
        <w:spacing w:line="360" w:lineRule="auto"/>
        <w:jc w:val="center"/>
        <w:rPr>
          <w:sz w:val="24"/>
          <w:szCs w:val="24"/>
        </w:rPr>
      </w:pPr>
      <w:r w:rsidDel="00000000" w:rsidR="00000000" w:rsidRPr="00000000">
        <w:rPr>
          <w:b w:val="1"/>
          <w:bCs w:val="1"/>
          <w:sz w:val="24"/>
          <w:szCs w:val="24"/>
          <w:rtl w:val="0"/>
        </w:rPr>
        <w:t xml:space="preserve">PROCEDENCIA. </w:t>
      </w:r>
      <w:r w:rsidDel="00000000" w:rsidR="00000000" w:rsidRPr="00000000">
        <w:rPr>
          <w:rtl w:val="0"/>
        </w:rPr>
      </w:r>
    </w:p>
    <w:p w:rsidR="00000000" w:rsidDel="00000000" w:rsidP="00000000" w:rsidRDefault="00000000" w:rsidRPr="00000000" w14:paraId="0000004F">
      <w:pPr>
        <w:spacing w:line="360" w:lineRule="auto"/>
        <w:jc w:val="both"/>
        <w:rPr>
          <w:sz w:val="24"/>
          <w:szCs w:val="24"/>
        </w:rPr>
      </w:pPr>
      <w:r w:rsidDel="00000000" w:rsidR="00000000" w:rsidRPr="00000000">
        <w:rPr>
          <w:sz w:val="24"/>
          <w:szCs w:val="24"/>
          <w:rtl w:val="0"/>
        </w:rPr>
        <w:t xml:space="preserve">De conformidad con lo dispuesto por el artículo 81, fracción I, inciso a) de la Ley de Amparo, tratándose el amparo indirecto ante juzgados de distrito, procede el recurso de revisión contra las resoluciones que </w:t>
      </w:r>
      <w:r w:rsidDel="00000000" w:rsidR="00000000" w:rsidRPr="00000000">
        <w:rPr>
          <w:b w:val="1"/>
          <w:bCs w:val="1"/>
          <w:sz w:val="24"/>
          <w:szCs w:val="24"/>
          <w:rtl w:val="0"/>
        </w:rPr>
        <w:t xml:space="preserve">declara sin materia el incidente de suspensión planteado.</w:t>
      </w:r>
      <w:r w:rsidDel="00000000" w:rsidR="00000000" w:rsidRPr="00000000">
        <w:rPr>
          <w:sz w:val="24"/>
          <w:szCs w:val="24"/>
          <w:rtl w:val="0"/>
        </w:rPr>
        <w:t xml:space="preserve"> </w:t>
      </w:r>
    </w:p>
    <w:p w:rsidR="00000000" w:rsidDel="00000000" w:rsidP="00000000" w:rsidRDefault="00000000" w:rsidRPr="00000000" w14:paraId="00000050">
      <w:pPr>
        <w:spacing w:line="360" w:lineRule="auto"/>
        <w:jc w:val="both"/>
        <w:rPr>
          <w:sz w:val="24"/>
          <w:szCs w:val="24"/>
        </w:rPr>
      </w:pPr>
      <w:r w:rsidDel="00000000" w:rsidR="00000000" w:rsidRPr="00000000">
        <w:rPr>
          <w:rtl w:val="0"/>
        </w:rPr>
      </w:r>
    </w:p>
    <w:p w:rsidR="00000000" w:rsidDel="00000000" w:rsidP="00000000" w:rsidRDefault="00000000" w:rsidRPr="00000000" w14:paraId="00000051">
      <w:pPr>
        <w:pBdr>
          <w:bottom w:color="000000" w:space="1" w:sz="24" w:val="single"/>
        </w:pBdr>
        <w:spacing w:line="360" w:lineRule="auto"/>
        <w:jc w:val="center"/>
        <w:rPr>
          <w:b w:val="1"/>
          <w:bCs w:val="1"/>
          <w:sz w:val="24"/>
          <w:szCs w:val="24"/>
        </w:rPr>
      </w:pPr>
      <w:r w:rsidDel="00000000" w:rsidR="00000000" w:rsidRPr="00000000">
        <w:rPr>
          <w:b w:val="1"/>
          <w:bCs w:val="1"/>
          <w:sz w:val="24"/>
          <w:szCs w:val="24"/>
          <w:rtl w:val="0"/>
        </w:rPr>
        <w:t xml:space="preserve">AGRAVIOS.</w:t>
      </w:r>
    </w:p>
    <w:p w:rsidR="00000000" w:rsidDel="00000000" w:rsidP="00000000" w:rsidRDefault="00000000" w:rsidRPr="00000000" w14:paraId="00000052">
      <w:pPr>
        <w:spacing w:line="360" w:lineRule="auto"/>
        <w:jc w:val="both"/>
        <w:rPr>
          <w:b w:val="1"/>
          <w:bCs w:val="1"/>
          <w:sz w:val="24"/>
          <w:szCs w:val="24"/>
        </w:rPr>
      </w:pPr>
      <w:r w:rsidDel="00000000" w:rsidR="00000000" w:rsidRPr="00000000">
        <w:rPr>
          <w:rtl w:val="0"/>
        </w:rPr>
      </w:r>
    </w:p>
    <w:p w:rsidR="00000000" w:rsidDel="00000000" w:rsidP="00000000" w:rsidRDefault="00000000" w:rsidRPr="00000000" w14:paraId="00000053">
      <w:pPr>
        <w:jc w:val="both"/>
        <w:rPr>
          <w:b w:val="1"/>
          <w:bCs w:val="1"/>
          <w:sz w:val="24"/>
          <w:szCs w:val="24"/>
        </w:rPr>
      </w:pPr>
      <w:r w:rsidDel="00000000" w:rsidR="00000000" w:rsidRPr="00000000">
        <w:rPr>
          <w:b w:val="1"/>
          <w:bCs w:val="1"/>
          <w:i w:val="1"/>
          <w:iCs w:val="1"/>
          <w:sz w:val="24"/>
          <w:szCs w:val="24"/>
          <w:rtl w:val="0"/>
        </w:rPr>
        <w:t xml:space="preserve">AGRAVIO GENERAL: </w:t>
      </w:r>
      <w:r w:rsidDel="00000000" w:rsidR="00000000" w:rsidRPr="00000000">
        <w:rPr>
          <w:b w:val="1"/>
          <w:bCs w:val="1"/>
          <w:sz w:val="24"/>
          <w:szCs w:val="24"/>
          <w:rtl w:val="0"/>
        </w:rPr>
        <w:t xml:space="preserve">SE DECLARA SIN MATERIA EL INCIDENTE DE SUSPENSIÓN PLANTEADO.</w:t>
      </w:r>
    </w:p>
    <w:p w:rsidR="00000000" w:rsidDel="00000000" w:rsidP="00000000" w:rsidRDefault="00000000" w:rsidRPr="00000000" w14:paraId="00000054">
      <w:pPr>
        <w:jc w:val="both"/>
        <w:rPr>
          <w:sz w:val="24"/>
          <w:szCs w:val="24"/>
        </w:rPr>
      </w:pPr>
      <w:r w:rsidDel="00000000" w:rsidR="00000000" w:rsidRPr="00000000">
        <w:rPr>
          <w:sz w:val="24"/>
          <w:szCs w:val="24"/>
          <w:rtl w:val="0"/>
        </w:rPr>
        <w:t xml:space="preserve">Es menester, hacer notar lo sostenido por el Juez Ségundo de Distrito, que a la letra señaló lo siguiente:</w:t>
      </w:r>
    </w:p>
    <w:p w:rsidR="00000000" w:rsidDel="00000000" w:rsidP="00000000" w:rsidRDefault="00000000" w:rsidRPr="00000000" w14:paraId="00000055">
      <w:pPr>
        <w:jc w:val="both"/>
        <w:rPr>
          <w:b w:val="1"/>
          <w:bCs w:val="1"/>
          <w:sz w:val="24"/>
          <w:szCs w:val="24"/>
        </w:rPr>
      </w:pPr>
      <w:r w:rsidDel="00000000" w:rsidR="00000000" w:rsidRPr="00000000">
        <w:rPr>
          <w:rtl w:val="0"/>
        </w:rPr>
      </w:r>
    </w:p>
    <w:p w:rsidR="00000000" w:rsidDel="00000000" w:rsidP="00000000" w:rsidRDefault="00000000" w:rsidRPr="00000000" w14:paraId="00000056">
      <w:pPr>
        <w:jc w:val="both"/>
        <w:rPr>
          <w:b w:val="1"/>
          <w:bCs w:val="1"/>
          <w:sz w:val="24"/>
          <w:szCs w:val="24"/>
        </w:rPr>
      </w:pPr>
      <w:r w:rsidDel="00000000" w:rsidR="00000000" w:rsidRPr="00000000">
        <w:rPr>
          <w:rtl w:val="0"/>
        </w:rPr>
      </w:r>
    </w:p>
    <w:p w:rsidR="00000000" w:rsidDel="00000000" w:rsidP="00000000" w:rsidRDefault="00000000" w:rsidRPr="00000000" w14:paraId="00000057">
      <w:pPr>
        <w:ind w:left="1440" w:firstLine="0"/>
        <w:jc w:val="both"/>
        <w:rPr>
          <w:i w:val="1"/>
          <w:iCs w:val="1"/>
          <w:sz w:val="24"/>
          <w:szCs w:val="24"/>
        </w:rPr>
      </w:pPr>
      <w:r w:rsidDel="00000000" w:rsidR="00000000" w:rsidRPr="00000000">
        <w:rPr>
          <w:i w:val="1"/>
          <w:iCs w:val="1"/>
          <w:sz w:val="24"/>
          <w:szCs w:val="24"/>
          <w:rtl w:val="0"/>
        </w:rPr>
        <w:t xml:space="preserve">“R E S U E L V E </w:t>
      </w:r>
    </w:p>
    <w:p w:rsidR="00000000" w:rsidDel="00000000" w:rsidP="00000000" w:rsidRDefault="00000000" w:rsidRPr="00000000" w14:paraId="00000058">
      <w:pPr>
        <w:ind w:left="1440" w:firstLine="0"/>
        <w:jc w:val="both"/>
        <w:rPr>
          <w:b w:val="1"/>
          <w:bCs w:val="1"/>
          <w:i w:val="1"/>
          <w:iCs w:val="1"/>
          <w:sz w:val="24"/>
          <w:szCs w:val="24"/>
        </w:rPr>
      </w:pPr>
      <w:r w:rsidDel="00000000" w:rsidR="00000000" w:rsidRPr="00000000">
        <w:rPr>
          <w:i w:val="1"/>
          <w:iCs w:val="1"/>
          <w:sz w:val="24"/>
          <w:szCs w:val="24"/>
          <w:rtl w:val="0"/>
        </w:rPr>
        <w:t xml:space="preserve">Único. Se declara sin materia el incidente de suspensión planteado”</w:t>
      </w:r>
      <w:r w:rsidDel="00000000" w:rsidR="00000000" w:rsidRPr="00000000">
        <w:rPr>
          <w:rtl w:val="0"/>
        </w:rPr>
      </w:r>
    </w:p>
    <w:p w:rsidR="00000000" w:rsidDel="00000000" w:rsidP="00000000" w:rsidRDefault="00000000" w:rsidRPr="00000000" w14:paraId="00000059">
      <w:pPr>
        <w:jc w:val="both"/>
        <w:rPr>
          <w:b w:val="1"/>
          <w:bCs w:val="1"/>
          <w:i w:val="1"/>
          <w:iCs w:val="1"/>
          <w:sz w:val="24"/>
          <w:szCs w:val="24"/>
        </w:rPr>
      </w:pPr>
      <w:r w:rsidDel="00000000" w:rsidR="00000000" w:rsidRPr="00000000">
        <w:rPr>
          <w:b w:val="1"/>
          <w:bCs w:val="1"/>
          <w:i w:val="1"/>
          <w:iCs w:val="1"/>
          <w:sz w:val="24"/>
          <w:szCs w:val="24"/>
          <w:rtl w:val="0"/>
        </w:rPr>
        <w:t xml:space="preserve"> </w:t>
      </w:r>
    </w:p>
    <w:p w:rsidR="00000000" w:rsidDel="00000000" w:rsidP="00000000" w:rsidRDefault="00000000" w:rsidRPr="00000000" w14:paraId="0000005A">
      <w:pPr>
        <w:jc w:val="both"/>
        <w:rPr>
          <w:b w:val="1"/>
          <w:bCs w:val="1"/>
          <w:sz w:val="24"/>
          <w:szCs w:val="24"/>
        </w:rPr>
      </w:pP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AGRAVIO PARTICULAR:  INCORRECTA DETERMINACIÓN QUE HA CESADO EL ACTO RECLAMADO. </w:t>
      </w:r>
    </w:p>
    <w:p w:rsidR="00000000" w:rsidDel="00000000" w:rsidP="00000000" w:rsidRDefault="00000000" w:rsidRPr="00000000" w14:paraId="0000005C">
      <w:pPr>
        <w:jc w:val="both"/>
        <w:rPr>
          <w:b w:val="1"/>
          <w:bCs w:val="1"/>
          <w:sz w:val="24"/>
          <w:szCs w:val="24"/>
        </w:rPr>
      </w:pPr>
      <w:r w:rsidDel="00000000" w:rsidR="00000000" w:rsidRPr="00000000">
        <w:rPr>
          <w:rtl w:val="0"/>
        </w:rPr>
      </w:r>
    </w:p>
    <w:p w:rsidR="00000000" w:rsidDel="00000000" w:rsidP="00000000" w:rsidRDefault="00000000" w:rsidRPr="00000000" w14:paraId="0000005D">
      <w:pPr>
        <w:jc w:val="both"/>
        <w:rPr>
          <w:sz w:val="24"/>
          <w:szCs w:val="24"/>
        </w:rPr>
      </w:pPr>
      <w:r w:rsidDel="00000000" w:rsidR="00000000" w:rsidRPr="00000000">
        <w:rPr>
          <w:sz w:val="24"/>
          <w:szCs w:val="24"/>
          <w:rtl w:val="0"/>
        </w:rPr>
        <w:t xml:space="preserve">Es menester, hacer notar lo sostenido por el Juez Ségundo de Distrito, que a la letra señaló lo siguiente:</w:t>
      </w:r>
    </w:p>
    <w:p w:rsidR="00000000" w:rsidDel="00000000" w:rsidP="00000000" w:rsidRDefault="00000000" w:rsidRPr="00000000" w14:paraId="0000005E">
      <w:pPr>
        <w:rPr>
          <w:b w:val="1"/>
          <w:bCs w:val="1"/>
        </w:rPr>
      </w:pPr>
      <w:r w:rsidDel="00000000" w:rsidR="00000000" w:rsidRPr="00000000">
        <w:rPr>
          <w:rtl w:val="0"/>
        </w:rPr>
      </w:r>
    </w:p>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ind w:left="720" w:firstLine="0"/>
        <w:jc w:val="both"/>
        <w:rPr>
          <w:i w:val="1"/>
          <w:iCs w:val="1"/>
        </w:rPr>
      </w:pPr>
      <w:r w:rsidDel="00000000" w:rsidR="00000000" w:rsidRPr="00000000">
        <w:rPr>
          <w:i w:val="1"/>
          <w:iCs w:val="1"/>
          <w:rtl w:val="0"/>
        </w:rPr>
        <w:t xml:space="preserve">“se concluye que no existe materia sobre la que deba versar la suspensión definitiva solicitada, en razón que ha cesado el acto reclamado, “</w:t>
      </w:r>
    </w:p>
    <w:p w:rsidR="00000000" w:rsidDel="00000000" w:rsidP="00000000" w:rsidRDefault="00000000" w:rsidRPr="00000000" w14:paraId="00000061">
      <w:pPr>
        <w:ind w:left="720" w:firstLine="0"/>
        <w:jc w:val="both"/>
        <w:rPr>
          <w:i w:val="1"/>
          <w:iCs w:val="1"/>
        </w:rPr>
      </w:pPr>
      <w:r w:rsidDel="00000000" w:rsidR="00000000" w:rsidRPr="00000000">
        <w:rPr>
          <w:rtl w:val="0"/>
        </w:rPr>
      </w:r>
    </w:p>
    <w:p w:rsidR="00000000" w:rsidDel="00000000" w:rsidP="00000000" w:rsidRDefault="00000000" w:rsidRPr="00000000" w14:paraId="00000062">
      <w:pPr>
        <w:rPr>
          <w:sz w:val="24"/>
          <w:szCs w:val="24"/>
        </w:rPr>
      </w:pPr>
      <w:r w:rsidDel="00000000" w:rsidR="00000000" w:rsidRPr="00000000">
        <w:rPr>
          <w:rtl w:val="0"/>
        </w:rPr>
      </w:r>
    </w:p>
    <w:p w:rsidR="00000000" w:rsidDel="00000000" w:rsidP="00000000" w:rsidRDefault="00000000" w:rsidRPr="00000000" w14:paraId="00000063">
      <w:pPr>
        <w:jc w:val="both"/>
        <w:rPr>
          <w:sz w:val="24"/>
          <w:szCs w:val="24"/>
        </w:rPr>
      </w:pPr>
      <w:r w:rsidDel="00000000" w:rsidR="00000000" w:rsidRPr="00000000">
        <w:rPr>
          <w:b w:val="1"/>
          <w:bCs w:val="1"/>
          <w:sz w:val="24"/>
          <w:szCs w:val="24"/>
          <w:rtl w:val="0"/>
        </w:rPr>
        <w:t xml:space="preserve">PRIMERA REFUTACIÓN</w:t>
      </w:r>
      <w:r w:rsidDel="00000000" w:rsidR="00000000" w:rsidRPr="00000000">
        <w:rPr>
          <w:sz w:val="24"/>
          <w:szCs w:val="24"/>
          <w:rtl w:val="0"/>
        </w:rPr>
        <w:t xml:space="preserve">:El Juez Segundo de Distrito incurre en una indebida interpretación del concepto jurídico de cesación de efectos del acto reclamado. Para que pueda estimarse actualizada dicha figura resulta indispensable que desaparezcan totalmente los efectos jurídicos del acto reclamado, restituyendo al gobernado en el pleno goce del derecho presuntamente vulnerado.</w:t>
      </w:r>
    </w:p>
    <w:p w:rsidR="00000000" w:rsidDel="00000000" w:rsidP="00000000" w:rsidRDefault="00000000" w:rsidRPr="00000000" w14:paraId="00000064">
      <w:pPr>
        <w:spacing w:after="240" w:before="240" w:lineRule="auto"/>
        <w:jc w:val="both"/>
        <w:rPr>
          <w:sz w:val="24"/>
          <w:szCs w:val="24"/>
        </w:rPr>
      </w:pPr>
      <w:r w:rsidDel="00000000" w:rsidR="00000000" w:rsidRPr="00000000">
        <w:rPr>
          <w:sz w:val="24"/>
          <w:szCs w:val="24"/>
          <w:rtl w:val="0"/>
        </w:rPr>
        <w:t xml:space="preserve">Sin embargo, en el presente asunto ello nunca ocurrió. El acto reclamado no consistía únicamente en la falta de respuesta al escrito presentado por el suscrito con fecha seis de mayo de dos mil veintiséis. El verdadero acto reclamado comprende todos aquellos actos de investigación realizados dentro de la carpeta de investigación que continúan afectando mi esfera jurídica, particularmente aquellos consistentes en la emisión de oficios, requerimientos, determinaciones ministeriales y demás actuaciones ministeriales que fueron ordenadas desde el inicio de la investigación y que continúan produciendo consecuencias jurídicas.</w:t>
      </w:r>
    </w:p>
    <w:p w:rsidR="00000000" w:rsidDel="00000000" w:rsidP="00000000" w:rsidRDefault="00000000" w:rsidRPr="00000000" w14:paraId="00000065">
      <w:pPr>
        <w:spacing w:after="240" w:before="240" w:lineRule="auto"/>
        <w:jc w:val="both"/>
        <w:rPr>
          <w:sz w:val="24"/>
          <w:szCs w:val="24"/>
        </w:rPr>
      </w:pPr>
      <w:r w:rsidDel="00000000" w:rsidR="00000000" w:rsidRPr="00000000">
        <w:rPr>
          <w:sz w:val="24"/>
          <w:szCs w:val="24"/>
          <w:rtl w:val="0"/>
        </w:rPr>
        <w:t xml:space="preserve">En ningún momento la autoridad responsable acreditó haber dejado sin efectos dichas actuaciones. Tampoco exhibió determinación ministerial alguna mediante la cual se revocaran o anularan los actos originalmente reclamados. Mucho menos acreditó que hubiera desaparecido la afectación que dichos actos continúan generando. En consecuencia, la sola emisión de una respuesta al escrito presentado por el suscrito no constituye prueba suficiente para concluir que cesó el acto reclamado La resolución recurrida parte de una apreciación superficial del asunto y omite analizar integralmente la naturaleza continua de las violaciones denunciadas.</w:t>
      </w:r>
    </w:p>
    <w:p w:rsidR="00000000" w:rsidDel="00000000" w:rsidP="00000000" w:rsidRDefault="00000000" w:rsidRPr="00000000" w14:paraId="00000066">
      <w:pPr>
        <w:spacing w:after="240" w:before="240" w:lineRule="auto"/>
        <w:jc w:val="both"/>
        <w:rPr>
          <w:sz w:val="24"/>
          <w:szCs w:val="24"/>
        </w:rPr>
      </w:pPr>
      <w:r w:rsidDel="00000000" w:rsidR="00000000" w:rsidRPr="00000000">
        <w:rPr>
          <w:b w:val="1"/>
          <w:bCs w:val="1"/>
          <w:sz w:val="24"/>
          <w:szCs w:val="24"/>
          <w:rtl w:val="0"/>
        </w:rPr>
        <w:t xml:space="preserve">SEGUNDA REFUTATIO.</w:t>
      </w:r>
      <w:r w:rsidDel="00000000" w:rsidR="00000000" w:rsidRPr="00000000">
        <w:rPr>
          <w:sz w:val="24"/>
          <w:szCs w:val="24"/>
          <w:rtl w:val="0"/>
        </w:rPr>
        <w:t xml:space="preserve"> Cabe mencionar, que el artículo 20 de la Constitución, es clara cuando se señala en los expongo el derecho humano de defensa adecuada, y se sostiene, que el suscrito quejoso desde el inicio de la carpeta de investigación se generaron actos de molestia que no han cesado, por lo que es errado completamente el acuerdo dictado por la autoridad, ¿en qué se basa la autoridad? Para establecer que ha cesado el acto reclamado, así mismo, se concreta, que la autoridad ha actuado en el sentido de responder la solicitud de la parte quejosa realizada mediante escrito de seis de mayo de dos mil veintiséis, pero, no hay ningún hecho que justifique que ha cesado el acto de molestia, luego entonces, debe revocarse, dicha resolución y acordar que se requiera al agente del ministerio público exhiba todas las constancias de la carpeta de investigación donde se me investiga y genera el acto de molestia.</w:t>
      </w:r>
    </w:p>
    <w:p w:rsidR="00000000" w:rsidDel="00000000" w:rsidP="00000000" w:rsidRDefault="00000000" w:rsidRPr="00000000" w14:paraId="00000067">
      <w:pPr>
        <w:spacing w:after="240" w:before="240" w:lineRule="auto"/>
        <w:jc w:val="both"/>
        <w:rPr>
          <w:sz w:val="24"/>
          <w:szCs w:val="24"/>
        </w:rPr>
      </w:pPr>
      <w:r w:rsidDel="00000000" w:rsidR="00000000" w:rsidRPr="00000000">
        <w:rPr>
          <w:sz w:val="24"/>
          <w:szCs w:val="24"/>
          <w:rtl w:val="0"/>
        </w:rPr>
        <w:t xml:space="preserve">Se tiene que la autoridad decidió que ha cesado el acto reclamado y se dejó sin efectos mi suspensión concedida en el expediente del cual me encuentro recurriendo el acuerdo, y tener que no existe materia sobre la que deba versar la suspensión definitiva solicitada, a pesar de que desde el inicio de la carpeta de investigación se ordenaron los oficios que dan origen a los actos de molestia.</w:t>
      </w:r>
    </w:p>
    <w:p w:rsidR="00000000" w:rsidDel="00000000" w:rsidP="00000000" w:rsidRDefault="00000000" w:rsidRPr="00000000" w14:paraId="00000068">
      <w:pPr>
        <w:spacing w:after="240" w:before="240" w:lineRule="auto"/>
        <w:jc w:val="both"/>
        <w:rPr>
          <w:sz w:val="24"/>
          <w:szCs w:val="24"/>
        </w:rPr>
      </w:pPr>
      <w:r w:rsidDel="00000000" w:rsidR="00000000" w:rsidRPr="00000000">
        <w:rPr>
          <w:b w:val="1"/>
          <w:bCs w:val="1"/>
          <w:sz w:val="24"/>
          <w:szCs w:val="24"/>
          <w:rtl w:val="0"/>
        </w:rPr>
        <w:t xml:space="preserve">TERCER REFUTATIO. </w:t>
      </w:r>
      <w:r w:rsidDel="00000000" w:rsidR="00000000" w:rsidRPr="00000000">
        <w:rPr>
          <w:sz w:val="24"/>
          <w:szCs w:val="24"/>
          <w:rtl w:val="0"/>
        </w:rPr>
        <w:t xml:space="preserve">La resolución combatida infringe además el principio de exhaustividad previsto en el artículo 17 constitucional. El Juez de Distrito omitió analizar todos los argumentos expuestos por esta parte respecto de la permanencia de los actos de molestia derivados de la carpeta de investigación. La resolución únicamente reproduce parcialmente el contenido del informe de la autoridad responsable para concluir que el acto reclamado había cesado.</w:t>
      </w:r>
    </w:p>
    <w:p w:rsidR="00000000" w:rsidDel="00000000" w:rsidP="00000000" w:rsidRDefault="00000000" w:rsidRPr="00000000" w14:paraId="00000069">
      <w:pPr>
        <w:spacing w:after="240" w:before="240" w:lineRule="auto"/>
        <w:jc w:val="both"/>
        <w:rPr>
          <w:sz w:val="24"/>
          <w:szCs w:val="24"/>
        </w:rPr>
      </w:pPr>
      <w:r w:rsidDel="00000000" w:rsidR="00000000" w:rsidRPr="00000000">
        <w:rPr>
          <w:sz w:val="24"/>
          <w:szCs w:val="24"/>
          <w:rtl w:val="0"/>
        </w:rPr>
        <w:t xml:space="preserve">Sin embargo, nunca explica:</w:t>
      </w:r>
    </w:p>
    <w:p w:rsidR="00000000" w:rsidDel="00000000" w:rsidP="00000000" w:rsidRDefault="00000000" w:rsidRPr="00000000" w14:paraId="0000006A">
      <w:pPr>
        <w:numPr>
          <w:ilvl w:val="0"/>
          <w:numId w:val="2"/>
        </w:numPr>
        <w:spacing w:after="0" w:afterAutospacing="0" w:before="240" w:lineRule="auto"/>
        <w:ind w:left="720" w:hanging="360"/>
        <w:rPr>
          <w:sz w:val="24"/>
          <w:szCs w:val="24"/>
        </w:rPr>
      </w:pPr>
      <w:r w:rsidDel="00000000" w:rsidR="00000000" w:rsidRPr="00000000">
        <w:rPr>
          <w:sz w:val="24"/>
          <w:szCs w:val="24"/>
          <w:rtl w:val="0"/>
        </w:rPr>
        <w:t xml:space="preserve">por qué los actos de investigación dejaron de existir;</w:t>
      </w:r>
    </w:p>
    <w:p w:rsidR="00000000" w:rsidDel="00000000" w:rsidP="00000000" w:rsidRDefault="00000000" w:rsidRPr="00000000" w14:paraId="0000006B">
      <w:pPr>
        <w:numPr>
          <w:ilvl w:val="0"/>
          <w:numId w:val="2"/>
        </w:numPr>
        <w:spacing w:after="0" w:afterAutospacing="0" w:before="0" w:beforeAutospacing="0" w:lineRule="auto"/>
        <w:ind w:left="720" w:hanging="360"/>
        <w:rPr>
          <w:sz w:val="24"/>
          <w:szCs w:val="24"/>
        </w:rPr>
      </w:pPr>
      <w:r w:rsidDel="00000000" w:rsidR="00000000" w:rsidRPr="00000000">
        <w:rPr>
          <w:sz w:val="24"/>
          <w:szCs w:val="24"/>
          <w:rtl w:val="0"/>
        </w:rPr>
        <w:t xml:space="preserve">por qué los oficios ministeriales dejaron de surtir efectos;</w:t>
      </w:r>
    </w:p>
    <w:p w:rsidR="00000000" w:rsidDel="00000000" w:rsidP="00000000" w:rsidRDefault="00000000" w:rsidRPr="00000000" w14:paraId="0000006C">
      <w:pPr>
        <w:numPr>
          <w:ilvl w:val="0"/>
          <w:numId w:val="2"/>
        </w:numPr>
        <w:spacing w:after="0" w:afterAutospacing="0" w:before="0" w:beforeAutospacing="0" w:lineRule="auto"/>
        <w:ind w:left="720" w:hanging="360"/>
        <w:rPr>
          <w:sz w:val="24"/>
          <w:szCs w:val="24"/>
        </w:rPr>
      </w:pPr>
      <w:r w:rsidDel="00000000" w:rsidR="00000000" w:rsidRPr="00000000">
        <w:rPr>
          <w:sz w:val="24"/>
          <w:szCs w:val="24"/>
          <w:rtl w:val="0"/>
        </w:rPr>
        <w:t xml:space="preserve">cuál fue la resolución ministerial que revocó dichos actos;</w:t>
      </w:r>
    </w:p>
    <w:p w:rsidR="00000000" w:rsidDel="00000000" w:rsidP="00000000" w:rsidRDefault="00000000" w:rsidRPr="00000000" w14:paraId="0000006D">
      <w:pPr>
        <w:numPr>
          <w:ilvl w:val="0"/>
          <w:numId w:val="2"/>
        </w:numPr>
        <w:spacing w:after="240" w:before="0" w:beforeAutospacing="0" w:lineRule="auto"/>
        <w:ind w:left="720" w:hanging="360"/>
        <w:rPr>
          <w:sz w:val="24"/>
          <w:szCs w:val="24"/>
        </w:rPr>
      </w:pPr>
      <w:r w:rsidDel="00000000" w:rsidR="00000000" w:rsidRPr="00000000">
        <w:rPr>
          <w:sz w:val="24"/>
          <w:szCs w:val="24"/>
          <w:rtl w:val="0"/>
        </w:rPr>
        <w:t xml:space="preserve">cuál es el fundamento jurídico que permite considerar que una simple respuesta administrativa extingue los actos originalmente reclamados.</w:t>
      </w:r>
    </w:p>
    <w:p w:rsidR="00000000" w:rsidDel="00000000" w:rsidP="00000000" w:rsidRDefault="00000000" w:rsidRPr="00000000" w14:paraId="0000006E">
      <w:pPr>
        <w:spacing w:after="240" w:before="240" w:lineRule="auto"/>
        <w:jc w:val="both"/>
        <w:rPr>
          <w:sz w:val="24"/>
          <w:szCs w:val="24"/>
        </w:rPr>
      </w:pPr>
      <w:r w:rsidDel="00000000" w:rsidR="00000000" w:rsidRPr="00000000">
        <w:rPr>
          <w:sz w:val="24"/>
          <w:szCs w:val="24"/>
          <w:rtl w:val="0"/>
        </w:rPr>
        <w:t xml:space="preserve">La ausencia de dicho análisis vuelve incongruente e insuficientemente motivada la resolución recurrida. Finalmente, la resolución impugnada parte de una valoración incorrecta del informe rendido por la autoridad responsable.</w:t>
      </w:r>
    </w:p>
    <w:p w:rsidR="00000000" w:rsidDel="00000000" w:rsidP="00000000" w:rsidRDefault="00000000" w:rsidRPr="00000000" w14:paraId="0000006F">
      <w:pPr>
        <w:spacing w:after="240" w:before="240" w:lineRule="auto"/>
        <w:jc w:val="both"/>
        <w:rPr>
          <w:sz w:val="24"/>
          <w:szCs w:val="24"/>
        </w:rPr>
      </w:pPr>
      <w:r w:rsidDel="00000000" w:rsidR="00000000" w:rsidRPr="00000000">
        <w:rPr>
          <w:sz w:val="24"/>
          <w:szCs w:val="24"/>
          <w:rtl w:val="0"/>
        </w:rPr>
        <w:t xml:space="preserve">Los informes justificados únicamente constituyen un medio de información para el órgano jurisdiccional; sin embargo, no generan por sí solos prueba plena respecto de la cesación de los actos reclamados cuando de su contenido no se desprende de manera objetiva que hayan desaparecido todas las consecuencias jurídicas del acto combatido. El Juez de Distrito otorgó valor absoluto a las manifestaciones de la autoridad responsable sin exigir prueba documental que acreditara la revocación, cancelación o inexistencia actual de los actos ministeriales reclamados.</w:t>
      </w:r>
    </w:p>
    <w:p w:rsidR="00000000" w:rsidDel="00000000" w:rsidP="00000000" w:rsidRDefault="00000000" w:rsidRPr="00000000" w14:paraId="00000070">
      <w:pPr>
        <w:spacing w:after="240" w:before="240" w:lineRule="auto"/>
        <w:jc w:val="both"/>
        <w:rPr>
          <w:sz w:val="24"/>
          <w:szCs w:val="24"/>
        </w:rPr>
      </w:pPr>
      <w:r w:rsidDel="00000000" w:rsidR="00000000" w:rsidRPr="00000000">
        <w:rPr>
          <w:sz w:val="24"/>
          <w:szCs w:val="24"/>
          <w:rtl w:val="0"/>
        </w:rPr>
        <w:t xml:space="preserve">En consecuencia, la resolución recurrida se encuentra indebidamente fundada y motivada, pues parte de una apreciación insuficiente de los elementos probatorios existentes en autos y arriba a una conclusión que no se encuentra respaldada por las constancias del expediente.</w:t>
      </w:r>
    </w:p>
    <w:p w:rsidR="00000000" w:rsidDel="00000000" w:rsidP="00000000" w:rsidRDefault="00000000" w:rsidRPr="00000000" w14:paraId="00000071">
      <w:pPr>
        <w:spacing w:after="240" w:before="240" w:lineRule="auto"/>
        <w:jc w:val="both"/>
        <w:rPr/>
      </w:pPr>
      <w:r w:rsidDel="00000000" w:rsidR="00000000" w:rsidRPr="00000000">
        <w:rPr>
          <w:sz w:val="24"/>
          <w:szCs w:val="24"/>
          <w:rtl w:val="0"/>
        </w:rPr>
        <w:t xml:space="preserve">Por todo lo anterior, el órgano revisor debe </w:t>
      </w:r>
      <w:r w:rsidDel="00000000" w:rsidR="00000000" w:rsidRPr="00000000">
        <w:rPr>
          <w:b w:val="1"/>
          <w:bCs w:val="1"/>
          <w:sz w:val="24"/>
          <w:szCs w:val="24"/>
          <w:rtl w:val="0"/>
        </w:rPr>
        <w:t xml:space="preserve">revocar la resolución recurrida</w:t>
      </w:r>
      <w:r w:rsidDel="00000000" w:rsidR="00000000" w:rsidRPr="00000000">
        <w:rPr>
          <w:sz w:val="24"/>
          <w:szCs w:val="24"/>
          <w:rtl w:val="0"/>
        </w:rPr>
        <w:t xml:space="preserve">, declarar que el incidente de suspensión </w:t>
      </w:r>
      <w:r w:rsidDel="00000000" w:rsidR="00000000" w:rsidRPr="00000000">
        <w:rPr>
          <w:b w:val="1"/>
          <w:bCs w:val="1"/>
          <w:sz w:val="24"/>
          <w:szCs w:val="24"/>
          <w:rtl w:val="0"/>
        </w:rPr>
        <w:t xml:space="preserve">no ha quedado sin materia</w:t>
      </w:r>
      <w:r w:rsidDel="00000000" w:rsidR="00000000" w:rsidRPr="00000000">
        <w:rPr>
          <w:sz w:val="24"/>
          <w:szCs w:val="24"/>
          <w:rtl w:val="0"/>
        </w:rPr>
        <w:t xml:space="preserve"> y ordenar al Juez de Distrito emitir una nueva determinación en la que analice el fondo de la suspensión definitiva, considerando que los actos reclamados continúan produciendo efectos jurídicos y que la autoridad responsable no acreditó de manera plena la cesación de los mismos.</w:t>
      </w:r>
      <w:r w:rsidDel="00000000" w:rsidR="00000000" w:rsidRPr="00000000">
        <w:rPr>
          <w:rtl w:val="0"/>
        </w:rPr>
      </w:r>
    </w:p>
    <w:p w:rsidR="00000000" w:rsidDel="00000000" w:rsidP="00000000" w:rsidRDefault="00000000" w:rsidRPr="00000000" w14:paraId="00000072">
      <w:pPr>
        <w:jc w:val="both"/>
        <w:rPr/>
      </w:pPr>
      <w:r w:rsidDel="00000000" w:rsidR="00000000" w:rsidRPr="00000000">
        <w:rPr>
          <w:rtl w:val="0"/>
        </w:rPr>
      </w:r>
    </w:p>
    <w:p w:rsidR="00000000" w:rsidDel="00000000" w:rsidP="00000000" w:rsidRDefault="00000000" w:rsidRPr="00000000" w14:paraId="00000073">
      <w:pPr>
        <w:spacing w:line="360" w:lineRule="auto"/>
        <w:jc w:val="both"/>
        <w:rPr>
          <w:sz w:val="24"/>
          <w:szCs w:val="24"/>
        </w:rPr>
      </w:pPr>
      <w:r w:rsidDel="00000000" w:rsidR="00000000" w:rsidRPr="00000000">
        <w:rPr>
          <w:sz w:val="24"/>
          <w:szCs w:val="24"/>
          <w:rtl w:val="0"/>
        </w:rPr>
        <w:t xml:space="preserve">Por lo expuesto y fundado, a Ustedes Señores Magistrados, atentamente se les solicita;</w:t>
      </w:r>
    </w:p>
    <w:p w:rsidR="00000000" w:rsidDel="00000000" w:rsidP="00000000" w:rsidRDefault="00000000" w:rsidRPr="00000000" w14:paraId="00000074">
      <w:pPr>
        <w:spacing w:line="360" w:lineRule="auto"/>
        <w:ind w:firstLine="720"/>
        <w:jc w:val="both"/>
        <w:rPr>
          <w:sz w:val="24"/>
          <w:szCs w:val="24"/>
        </w:rPr>
      </w:pPr>
      <w:r w:rsidDel="00000000" w:rsidR="00000000" w:rsidRPr="00000000">
        <w:rPr>
          <w:b w:val="1"/>
          <w:bCs w:val="1"/>
          <w:sz w:val="24"/>
          <w:szCs w:val="24"/>
          <w:rtl w:val="0"/>
        </w:rPr>
        <w:t xml:space="preserve">PRIMERO. </w:t>
      </w:r>
      <w:r w:rsidDel="00000000" w:rsidR="00000000" w:rsidRPr="00000000">
        <w:rPr>
          <w:sz w:val="24"/>
          <w:szCs w:val="24"/>
          <w:rtl w:val="0"/>
        </w:rPr>
        <w:t xml:space="preserve">Tener por presentado al quejoso en los términos del presente escrito interponiendo recurso de revisión.</w:t>
      </w:r>
    </w:p>
    <w:p w:rsidR="00000000" w:rsidDel="00000000" w:rsidP="00000000" w:rsidRDefault="00000000" w:rsidRPr="00000000" w14:paraId="00000075">
      <w:pPr>
        <w:spacing w:line="360" w:lineRule="auto"/>
        <w:ind w:firstLine="720"/>
        <w:jc w:val="both"/>
        <w:rPr>
          <w:sz w:val="24"/>
          <w:szCs w:val="24"/>
        </w:rPr>
      </w:pPr>
      <w:r w:rsidDel="00000000" w:rsidR="00000000" w:rsidRPr="00000000">
        <w:rPr>
          <w:b w:val="1"/>
          <w:bCs w:val="1"/>
          <w:sz w:val="24"/>
          <w:szCs w:val="24"/>
          <w:rtl w:val="0"/>
        </w:rPr>
        <w:t xml:space="preserve">SEGUNDO</w:t>
      </w:r>
      <w:r w:rsidDel="00000000" w:rsidR="00000000" w:rsidRPr="00000000">
        <w:rPr>
          <w:sz w:val="24"/>
          <w:szCs w:val="24"/>
          <w:rtl w:val="0"/>
        </w:rPr>
        <w:t xml:space="preserve">. Previo análisis de lo planteado en el presente medio de impugnación, la autoridad podrá determinar una sentencia favorable al suscrito.</w:t>
      </w:r>
    </w:p>
    <w:p w:rsidR="00000000" w:rsidDel="00000000" w:rsidP="00000000" w:rsidRDefault="00000000" w:rsidRPr="00000000" w14:paraId="00000076">
      <w:pPr>
        <w:spacing w:line="360" w:lineRule="auto"/>
        <w:jc w:val="both"/>
        <w:rPr>
          <w:sz w:val="24"/>
          <w:szCs w:val="24"/>
        </w:rPr>
      </w:pPr>
      <w:r w:rsidDel="00000000" w:rsidR="00000000" w:rsidRPr="00000000">
        <w:rPr>
          <w:rtl w:val="0"/>
        </w:rPr>
      </w:r>
    </w:p>
    <w:p w:rsidR="00000000" w:rsidDel="00000000" w:rsidP="00000000" w:rsidRDefault="00000000" w:rsidRPr="00000000" w14:paraId="00000077">
      <w:pPr>
        <w:spacing w:line="360" w:lineRule="auto"/>
        <w:ind w:left="720" w:firstLine="720"/>
        <w:rPr>
          <w:b w:val="1"/>
          <w:bCs w:val="1"/>
          <w:sz w:val="24"/>
          <w:szCs w:val="24"/>
        </w:rPr>
      </w:pPr>
      <w:r w:rsidDel="00000000" w:rsidR="00000000" w:rsidRPr="00000000">
        <w:rPr>
          <w:b w:val="1"/>
          <w:bCs w:val="1"/>
          <w:sz w:val="24"/>
          <w:szCs w:val="24"/>
          <w:rtl w:val="0"/>
        </w:rPr>
        <w:t xml:space="preserve">LA PARTE QUEJOSA PROTESTA LO NECESARIO.</w:t>
      </w:r>
    </w:p>
    <w:p w:rsidR="00000000" w:rsidDel="00000000" w:rsidP="00000000" w:rsidRDefault="00000000" w:rsidRPr="00000000" w14:paraId="00000078">
      <w:pPr>
        <w:spacing w:line="360" w:lineRule="auto"/>
        <w:ind w:left="720" w:firstLine="720"/>
        <w:rPr>
          <w:sz w:val="24"/>
          <w:szCs w:val="24"/>
        </w:rPr>
      </w:pPr>
      <w:r w:rsidDel="00000000" w:rsidR="00000000" w:rsidRPr="00000000">
        <w:rPr>
          <w:b w:val="1"/>
          <w:bCs w:val="1"/>
          <w:sz w:val="24"/>
          <w:szCs w:val="24"/>
          <w:rtl w:val="0"/>
        </w:rPr>
        <w:t xml:space="preserve">26 DEJUNIO DEL 2026, CANCÚN, QUINTANA ROO.</w:t>
      </w:r>
      <w:r w:rsidDel="00000000" w:rsidR="00000000" w:rsidRPr="00000000">
        <w:rPr>
          <w:sz w:val="24"/>
          <w:szCs w:val="24"/>
          <w:rtl w:val="0"/>
        </w:rPr>
        <w:t xml:space="preserve">    </w:t>
      </w:r>
    </w:p>
    <w:p w:rsidR="00000000" w:rsidDel="00000000" w:rsidP="00000000" w:rsidRDefault="00000000" w:rsidRPr="00000000" w14:paraId="00000079">
      <w:pPr>
        <w:spacing w:line="360" w:lineRule="auto"/>
        <w:ind w:left="720" w:firstLine="720"/>
        <w:rPr>
          <w:sz w:val="24"/>
          <w:szCs w:val="24"/>
        </w:rPr>
      </w:pPr>
      <w:r w:rsidDel="00000000" w:rsidR="00000000" w:rsidRPr="00000000">
        <w:rPr>
          <w:sz w:val="24"/>
          <w:szCs w:val="24"/>
          <w:rtl w:val="0"/>
        </w:rPr>
        <w:t xml:space="preserve"> </w:t>
      </w:r>
    </w:p>
    <w:p w:rsidR="00000000" w:rsidDel="00000000" w:rsidP="00000000" w:rsidRDefault="00000000" w:rsidRPr="00000000" w14:paraId="0000007A">
      <w:pPr>
        <w:spacing w:line="360" w:lineRule="auto"/>
        <w:ind w:left="720" w:firstLine="720"/>
        <w:rPr>
          <w:sz w:val="24"/>
          <w:szCs w:val="24"/>
        </w:rPr>
      </w:pPr>
      <w:r w:rsidDel="00000000" w:rsidR="00000000" w:rsidRPr="00000000">
        <w:rPr>
          <w:rtl w:val="0"/>
        </w:rPr>
      </w:r>
    </w:p>
    <w:p w:rsidR="00000000" w:rsidDel="00000000" w:rsidP="00000000" w:rsidRDefault="00000000" w:rsidRPr="00000000" w14:paraId="0000007B">
      <w:pPr>
        <w:spacing w:line="360" w:lineRule="auto"/>
        <w:ind w:left="720" w:firstLine="720"/>
        <w:rPr>
          <w:sz w:val="24"/>
          <w:szCs w:val="24"/>
        </w:rPr>
      </w:pPr>
      <w:r w:rsidDel="00000000" w:rsidR="00000000" w:rsidRPr="00000000">
        <w:rPr>
          <w:rtl w:val="0"/>
        </w:rPr>
      </w:r>
    </w:p>
    <w:p w:rsidR="00000000" w:rsidDel="00000000" w:rsidP="00000000" w:rsidRDefault="00000000" w:rsidRPr="00000000" w14:paraId="0000007C">
      <w:pPr>
        <w:spacing w:line="360" w:lineRule="auto"/>
        <w:ind w:left="720" w:firstLine="720"/>
        <w:rPr>
          <w:sz w:val="24"/>
          <w:szCs w:val="24"/>
        </w:rPr>
      </w:pPr>
      <w:r w:rsidDel="00000000" w:rsidR="00000000" w:rsidRPr="00000000">
        <w:rPr>
          <w:rtl w:val="0"/>
        </w:rPr>
      </w:r>
    </w:p>
    <w:p w:rsidR="00000000" w:rsidDel="00000000" w:rsidP="00000000" w:rsidRDefault="00000000" w:rsidRPr="00000000" w14:paraId="0000007D">
      <w:pPr>
        <w:spacing w:line="360" w:lineRule="auto"/>
        <w:jc w:val="center"/>
        <w:rPr>
          <w:b w:val="1"/>
          <w:bCs w:val="1"/>
          <w:sz w:val="24"/>
          <w:szCs w:val="24"/>
        </w:rPr>
      </w:pPr>
      <w:r w:rsidDel="00000000" w:rsidR="00000000" w:rsidRPr="00000000">
        <w:rPr>
          <w:b w:val="1"/>
          <w:bCs w:val="1"/>
          <w:sz w:val="24"/>
          <w:szCs w:val="24"/>
          <w:rtl w:val="0"/>
        </w:rPr>
        <w:t xml:space="preserve">_______________________________________</w:t>
      </w:r>
    </w:p>
    <w:p w:rsidR="00000000" w:rsidDel="00000000" w:rsidP="00000000" w:rsidRDefault="00000000" w:rsidRPr="00000000" w14:paraId="0000007E">
      <w:pPr>
        <w:spacing w:line="360" w:lineRule="auto"/>
        <w:jc w:val="center"/>
        <w:rPr>
          <w:b w:val="1"/>
          <w:bCs w:val="1"/>
          <w:sz w:val="24"/>
          <w:szCs w:val="24"/>
        </w:rPr>
      </w:pPr>
      <w:r w:rsidDel="00000000" w:rsidR="00000000" w:rsidRPr="00000000">
        <w:rPr>
          <w:sz w:val="24"/>
          <w:szCs w:val="24"/>
          <w:rtl w:val="0"/>
        </w:rPr>
        <w:t xml:space="preserve">  </w:t>
      </w:r>
      <w:r w:rsidDel="00000000" w:rsidR="00000000" w:rsidRPr="00000000">
        <w:rPr>
          <w:b w:val="1"/>
          <w:bCs w:val="1"/>
          <w:sz w:val="24"/>
          <w:szCs w:val="24"/>
          <w:rtl w:val="0"/>
        </w:rPr>
        <w:t xml:space="preserve">EDUARDO DE MARTIN ALBOR VILLANUEVA</w:t>
      </w:r>
    </w:p>
    <w:sectPr>
      <w:headerReference r:id="rId11" w:type="default"/>
      <w:headerReference r:id="rId12" w:type="first"/>
      <w:headerReference r:id="rId13" w:type="even"/>
      <w:footerReference r:id="rId14" w:type="default"/>
      <w:footerReference r:id="rId15" w:type="first"/>
      <w:footerReference r:id="rId16" w:type="even"/>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alibri"/>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7">
    <w:pPr>
      <w:pBdr>
        <w:top w:space="0" w:sz="0" w:val="nil"/>
        <w:left w:space="0" w:sz="0" w:val="nil"/>
        <w:bottom w:space="0" w:sz="0" w:val="nil"/>
        <w:right w:space="0" w:sz="0" w:val="nil"/>
        <w:between w:space="0" w:sz="0" w:val="nil"/>
      </w:pBdr>
      <w:tabs>
        <w:tab w:val="center" w:leader="none" w:pos="4419"/>
        <w:tab w:val="right" w:leader="none" w:pos="8838"/>
      </w:tabs>
      <w:ind w:right="360"/>
      <w:jc w:val="both"/>
      <w:rPr>
        <w:color w:val="000000"/>
      </w:rPr>
    </w:pPr>
    <w:r w:rsidDel="00000000" w:rsidR="00000000" w:rsidRPr="00000000">
      <w:rPr>
        <w:color w:val="000000"/>
      </w:rPr>
      <w:drawing>
        <wp:inline distB="0" distT="0" distL="0" distR="0">
          <wp:extent cx="2272114" cy="445625"/>
          <wp:effectExtent b="0" l="0" r="0" t="0"/>
          <wp:docPr id="2" name="image2.png"/>
          <a:graphic>
            <a:graphicData uri="http://schemas.openxmlformats.org/drawingml/2006/picture">
              <pic:pic>
                <pic:nvPicPr>
                  <pic:cNvPr id="0" name="image2.png"/>
                  <pic:cNvPicPr preferRelativeResize="0"/>
                </pic:nvPicPr>
                <pic:blipFill>
                  <a:blip r:embed="rId1"/>
                  <a:srcRect b="67915" l="5265" r="0" t="0"/>
                  <a:stretch>
                    <a:fillRect/>
                  </a:stretch>
                </pic:blipFill>
                <pic:spPr>
                  <a:xfrm>
                    <a:off x="0" y="0"/>
                    <a:ext cx="2272114" cy="445625"/>
                  </a:xfrm>
                  <a:prstGeom prst="rect"/>
                  <a:ln/>
                </pic:spPr>
              </pic:pic>
            </a:graphicData>
          </a:graphic>
        </wp:inline>
      </w:drawing>
    </w:r>
    <w:r w:rsidDel="00000000" w:rsidR="00000000" w:rsidRPr="00000000">
      <w:rPr>
        <w:color w:val="000000"/>
      </w:rPr>
      <w:drawing>
        <wp:inline distB="0" distT="0" distL="0" distR="0">
          <wp:extent cx="2269187" cy="371715"/>
          <wp:effectExtent b="0" l="0" r="0" t="0"/>
          <wp:docPr id="4" name="image2.png"/>
          <a:graphic>
            <a:graphicData uri="http://schemas.openxmlformats.org/drawingml/2006/picture">
              <pic:pic>
                <pic:nvPicPr>
                  <pic:cNvPr id="0" name="image2.png"/>
                  <pic:cNvPicPr preferRelativeResize="0"/>
                </pic:nvPicPr>
                <pic:blipFill>
                  <a:blip r:embed="rId1"/>
                  <a:srcRect b="35330" l="5749" r="0" t="38008"/>
                  <a:stretch>
                    <a:fillRect/>
                  </a:stretch>
                </pic:blipFill>
                <pic:spPr>
                  <a:xfrm>
                    <a:off x="0" y="0"/>
                    <a:ext cx="2269187" cy="371715"/>
                  </a:xfrm>
                  <a:prstGeom prst="rect"/>
                  <a:ln/>
                </pic:spPr>
              </pic:pic>
            </a:graphicData>
          </a:graphic>
        </wp:inline>
      </w:drawing>
    </w:r>
    <w:r w:rsidDel="00000000" w:rsidR="00000000" w:rsidRPr="00000000">
      <w:rPr>
        <w:rtl w:val="0"/>
      </w:rPr>
    </w:r>
  </w:p>
  <w:p w:rsidR="00000000" w:rsidDel="00000000" w:rsidP="00000000" w:rsidRDefault="00000000" w:rsidRPr="00000000" w14:paraId="00000098">
    <w:pPr>
      <w:pBdr>
        <w:top w:space="0" w:sz="0" w:val="nil"/>
        <w:left w:space="0" w:sz="0" w:val="nil"/>
        <w:bottom w:space="0" w:sz="0" w:val="nil"/>
        <w:right w:space="0" w:sz="0" w:val="nil"/>
        <w:between w:space="0" w:sz="0" w:val="nil"/>
      </w:pBdr>
      <w:tabs>
        <w:tab w:val="center" w:leader="none" w:pos="4419"/>
        <w:tab w:val="right" w:leader="none" w:pos="8838"/>
      </w:tabs>
      <w:jc w:val="both"/>
      <w:rPr>
        <w:color w:val="000000"/>
      </w:rPr>
    </w:pPr>
    <w:r w:rsidDel="00000000" w:rsidR="00000000" w:rsidRPr="00000000">
      <w:rPr>
        <w:color w:val="000000"/>
      </w:rPr>
      <w:drawing>
        <wp:inline distB="0" distT="0" distL="0" distR="0">
          <wp:extent cx="1569843" cy="300540"/>
          <wp:effectExtent b="0" l="0" r="0" t="0"/>
          <wp:docPr id="3" name="image4.png"/>
          <a:graphic>
            <a:graphicData uri="http://schemas.openxmlformats.org/drawingml/2006/picture">
              <pic:pic>
                <pic:nvPicPr>
                  <pic:cNvPr id="0" name="image4.png"/>
                  <pic:cNvPicPr preferRelativeResize="0"/>
                </pic:nvPicPr>
                <pic:blipFill>
                  <a:blip r:embed="rId2"/>
                  <a:srcRect b="0" l="0" r="0" t="0"/>
                  <a:stretch>
                    <a:fillRect/>
                  </a:stretch>
                </pic:blipFill>
                <pic:spPr>
                  <a:xfrm>
                    <a:off x="0" y="0"/>
                    <a:ext cx="1569843" cy="300540"/>
                  </a:xfrm>
                  <a:prstGeom prst="rect"/>
                  <a:ln/>
                </pic:spPr>
              </pic:pic>
            </a:graphicData>
          </a:graphic>
        </wp:inline>
      </w:drawing>
    </w:r>
    <w:r w:rsidDel="00000000" w:rsidR="00000000" w:rsidRPr="00000000">
      <w:rPr>
        <w:rtl w:val="0"/>
      </w:rPr>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7F">
      <w:pPr>
        <w:spacing w:line="240" w:lineRule="auto"/>
        <w:jc w:val="both"/>
        <w:rPr>
          <w:rFonts w:ascii="Arial Narrow" w:cs="Arial Narrow" w:eastAsia="Arial Narrow" w:hAnsi="Arial Narrow"/>
          <w:sz w:val="16"/>
          <w:szCs w:val="16"/>
        </w:rPr>
      </w:pPr>
      <w:r w:rsidDel="00000000" w:rsidR="00000000" w:rsidRPr="00000000">
        <w:rPr>
          <w:rStyle w:val="FootnoteReference"/>
          <w:vertAlign w:val="superscript"/>
        </w:rPr>
        <w:footnoteRef/>
      </w:r>
      <w:r w:rsidDel="00000000" w:rsidR="00000000" w:rsidRPr="00000000">
        <w:rPr>
          <w:rFonts w:ascii="Arial Narrow" w:cs="Arial Narrow" w:eastAsia="Arial Narrow" w:hAnsi="Arial Narrow"/>
          <w:sz w:val="16"/>
          <w:szCs w:val="16"/>
          <w:rtl w:val="0"/>
        </w:rPr>
        <w:t xml:space="preserve"> Artículo 81. Procede el recurso de revisión: </w:t>
      </w:r>
    </w:p>
    <w:p w:rsidR="00000000" w:rsidDel="00000000" w:rsidP="00000000" w:rsidRDefault="00000000" w:rsidRPr="00000000" w14:paraId="00000080">
      <w:pPr>
        <w:spacing w:line="240" w:lineRule="auto"/>
        <w:jc w:val="both"/>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I. En amparo indirecto, en contra de las resoluciones siguientes:</w:t>
      </w:r>
    </w:p>
    <w:p w:rsidR="00000000" w:rsidDel="00000000" w:rsidP="00000000" w:rsidRDefault="00000000" w:rsidRPr="00000000" w14:paraId="00000081">
      <w:pPr>
        <w:spacing w:line="240" w:lineRule="auto"/>
        <w:jc w:val="both"/>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a) Las que concedan o nieguen la suspensión definitiva; en su caso, deberán impugnarse los acuerdos pronunciados en la audiencia incidental</w:t>
      </w:r>
    </w:p>
  </w:footnote>
  <w:footnote w:id="1">
    <w:p w:rsidR="00000000" w:rsidDel="00000000" w:rsidP="00000000" w:rsidRDefault="00000000" w:rsidRPr="00000000" w14:paraId="00000082">
      <w:pPr>
        <w:spacing w:line="240" w:lineRule="auto"/>
        <w:jc w:val="both"/>
        <w:rPr>
          <w:rFonts w:ascii="Arial Narrow" w:cs="Arial Narrow" w:eastAsia="Arial Narrow" w:hAnsi="Arial Narrow"/>
          <w:sz w:val="16"/>
          <w:szCs w:val="16"/>
        </w:rPr>
      </w:pPr>
      <w:r w:rsidDel="00000000" w:rsidR="00000000" w:rsidRPr="00000000">
        <w:rPr>
          <w:rStyle w:val="FootnoteReference"/>
          <w:vertAlign w:val="superscript"/>
        </w:rPr>
        <w:footnoteRef/>
      </w:r>
      <w:r w:rsidDel="00000000" w:rsidR="00000000" w:rsidRPr="00000000">
        <w:rPr>
          <w:rFonts w:ascii="Arial Narrow" w:cs="Arial Narrow" w:eastAsia="Arial Narrow" w:hAnsi="Arial Narrow"/>
          <w:sz w:val="16"/>
          <w:szCs w:val="16"/>
          <w:rtl w:val="0"/>
        </w:rPr>
        <w:t xml:space="preserve"> Artículo 103. Los Tribunales de la Federación resolverán toda controversia que se suscite </w:t>
      </w:r>
    </w:p>
    <w:p w:rsidR="00000000" w:rsidDel="00000000" w:rsidP="00000000" w:rsidRDefault="00000000" w:rsidRPr="00000000" w14:paraId="00000083">
      <w:pPr>
        <w:spacing w:line="240" w:lineRule="auto"/>
        <w:jc w:val="both"/>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I. Por normas generales, actos u omisiones de la autoridad que violen los derechos humanos reconocidos y las garantías otorgadas para su protección por esta Constitución, así como por los tratados internacionales de los que el Estado Mexicano sea parte;</w:t>
      </w:r>
    </w:p>
  </w:footnote>
  <w:footnote w:id="2">
    <w:p w:rsidR="00000000" w:rsidDel="00000000" w:rsidP="00000000" w:rsidRDefault="00000000" w:rsidRPr="00000000" w14:paraId="00000084">
      <w:pPr>
        <w:spacing w:line="240" w:lineRule="auto"/>
        <w:jc w:val="both"/>
        <w:rPr>
          <w:rFonts w:ascii="Arial Narrow" w:cs="Arial Narrow" w:eastAsia="Arial Narrow" w:hAnsi="Arial Narrow"/>
          <w:sz w:val="16"/>
          <w:szCs w:val="16"/>
        </w:rPr>
      </w:pPr>
      <w:r w:rsidDel="00000000" w:rsidR="00000000" w:rsidRPr="00000000">
        <w:rPr>
          <w:rStyle w:val="FootnoteReference"/>
          <w:vertAlign w:val="superscript"/>
        </w:rPr>
        <w:footnoteRef/>
      </w:r>
      <w:r w:rsidDel="00000000" w:rsidR="00000000" w:rsidRPr="00000000">
        <w:rPr>
          <w:rFonts w:ascii="Arial Narrow" w:cs="Arial Narrow" w:eastAsia="Arial Narrow" w:hAnsi="Arial Narrow"/>
          <w:sz w:val="16"/>
          <w:szCs w:val="16"/>
          <w:rtl w:val="0"/>
        </w:rPr>
        <w:t xml:space="preserve"> Artículo 107. Las controversias de que habla el artículo 103 de esta Constitución, con excepción de aquellas en materia electoral, se sujetarán a los procedimientos que determine la ley reglamentaria, de acuerdo con las bases siguientes: </w:t>
      </w:r>
    </w:p>
    <w:p w:rsidR="00000000" w:rsidDel="00000000" w:rsidP="00000000" w:rsidRDefault="00000000" w:rsidRPr="00000000" w14:paraId="00000085">
      <w:pPr>
        <w:spacing w:line="240" w:lineRule="auto"/>
        <w:jc w:val="both"/>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X. Los actos reclamados podrán ser objeto de suspensión en los casos y mediante las condiciones que determine la ley reglamentaria, para lo cual el órgano jurisdiccional de amparo, cuando la naturaleza del acto lo permita, deberá realizar un análisis ponderado de la apariencia del buen derecho y del interés social. Tratándose de juicios de amparo en los que se reclame la inconstitucionalidad de normas generales, en ningún caso la suspensión podrá concederse con efectos generales. Dicha suspensión deberá otorgarse respecto de las sentencias definitivas en materia penal al comunicarse la promoción del amparo, y en las materias civil, mercantil y administrativa, mediante garantía que dé el quejoso para responder de los daños y perjuicios que tal suspensión pudiere ocasionar al tercero interesado. La suspensión quedará sin efecto si éste último da contragarantía para asegurar la reposición de las cosas al estado que guardaban si se concediese el amparo y a pagar los daños y perjuicios consiguientes;</w:t>
      </w:r>
    </w:p>
  </w:footnote>
  <w:footnote w:id="3">
    <w:p w:rsidR="00000000" w:rsidDel="00000000" w:rsidP="00000000" w:rsidRDefault="00000000" w:rsidRPr="00000000" w14:paraId="00000086">
      <w:pPr>
        <w:spacing w:line="240" w:lineRule="auto"/>
        <w:rPr>
          <w:rFonts w:ascii="Arial Narrow" w:cs="Arial Narrow" w:eastAsia="Arial Narrow" w:hAnsi="Arial Narrow"/>
          <w:sz w:val="16"/>
          <w:szCs w:val="16"/>
        </w:rPr>
      </w:pPr>
      <w:r w:rsidDel="00000000" w:rsidR="00000000" w:rsidRPr="00000000">
        <w:rPr>
          <w:rStyle w:val="FootnoteReference"/>
          <w:vertAlign w:val="superscript"/>
        </w:rPr>
        <w:footnoteRef/>
      </w:r>
      <w:r w:rsidDel="00000000" w:rsidR="00000000" w:rsidRPr="00000000">
        <w:rPr>
          <w:rFonts w:ascii="Arial Narrow" w:cs="Arial Narrow" w:eastAsia="Arial Narrow" w:hAnsi="Arial Narrow"/>
          <w:sz w:val="20"/>
          <w:szCs w:val="20"/>
          <w:rtl w:val="0"/>
        </w:rPr>
        <w:t xml:space="preserve"> </w:t>
      </w:r>
      <w:r w:rsidDel="00000000" w:rsidR="00000000" w:rsidRPr="00000000">
        <w:rPr>
          <w:rFonts w:ascii="Arial Narrow" w:cs="Arial Narrow" w:eastAsia="Arial Narrow" w:hAnsi="Arial Narrow"/>
          <w:sz w:val="16"/>
          <w:szCs w:val="16"/>
          <w:rtl w:val="0"/>
        </w:rPr>
        <w:t xml:space="preserve">Artículo 84. Son competentes los tribunales colegiados de circuito para conocer del recurso de revisión en los casos no previstos en el artículo anterior. Las sentencias que dicten en estos casos no admitirán recurso alguno.</w:t>
      </w:r>
    </w:p>
  </w:footnote>
  <w:footnote w:id="4">
    <w:p w:rsidR="00000000" w:rsidDel="00000000" w:rsidP="00000000" w:rsidRDefault="00000000" w:rsidRPr="00000000" w14:paraId="00000087">
      <w:pPr>
        <w:spacing w:line="240" w:lineRule="auto"/>
        <w:rPr>
          <w:rFonts w:ascii="Arial Narrow" w:cs="Arial Narrow" w:eastAsia="Arial Narrow" w:hAnsi="Arial Narrow"/>
          <w:sz w:val="16"/>
          <w:szCs w:val="16"/>
        </w:rPr>
      </w:pPr>
      <w:r w:rsidDel="00000000" w:rsidR="00000000" w:rsidRPr="00000000">
        <w:rPr>
          <w:rStyle w:val="FootnoteReference"/>
          <w:vertAlign w:val="superscript"/>
        </w:rPr>
        <w:footnoteRef/>
      </w:r>
      <w:r w:rsidDel="00000000" w:rsidR="00000000" w:rsidRPr="00000000">
        <w:rPr>
          <w:rFonts w:ascii="Arial Narrow" w:cs="Arial Narrow" w:eastAsia="Arial Narrow" w:hAnsi="Arial Narrow"/>
          <w:sz w:val="16"/>
          <w:szCs w:val="16"/>
          <w:rtl w:val="0"/>
        </w:rPr>
        <w:t xml:space="preserve"> Artículo 86. El recurso de revisión se interpondrá en el plazo de diez días por conducto del órgano jurisdiccional que haya dictado la resolución recurrida. </w:t>
      </w:r>
    </w:p>
    <w:p w:rsidR="00000000" w:rsidDel="00000000" w:rsidP="00000000" w:rsidRDefault="00000000" w:rsidRPr="00000000" w14:paraId="00000088">
      <w:pPr>
        <w:spacing w:line="240" w:lineRule="auto"/>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La interposición del recurso por conducto de órgano diferente al señalado en el párrafo anterior no interrumpirá el plazo de presentación.</w:t>
      </w:r>
    </w:p>
  </w:footnote>
  <w:footnote w:id="5">
    <w:p w:rsidR="00000000" w:rsidDel="00000000" w:rsidP="00000000" w:rsidRDefault="00000000" w:rsidRPr="00000000" w14:paraId="00000089">
      <w:pPr>
        <w:spacing w:line="240" w:lineRule="auto"/>
        <w:jc w:val="both"/>
        <w:rPr>
          <w:rFonts w:ascii="Arial Narrow" w:cs="Arial Narrow" w:eastAsia="Arial Narrow" w:hAnsi="Arial Narrow"/>
          <w:sz w:val="16"/>
          <w:szCs w:val="16"/>
        </w:rPr>
      </w:pPr>
      <w:r w:rsidDel="00000000" w:rsidR="00000000" w:rsidRPr="00000000">
        <w:rPr>
          <w:rStyle w:val="FootnoteReference"/>
          <w:vertAlign w:val="superscript"/>
        </w:rPr>
        <w:footnoteRef/>
      </w:r>
      <w:r w:rsidDel="00000000" w:rsidR="00000000" w:rsidRPr="00000000">
        <w:rPr>
          <w:rFonts w:ascii="Arial Narrow" w:cs="Arial Narrow" w:eastAsia="Arial Narrow" w:hAnsi="Arial Narrow"/>
          <w:sz w:val="20"/>
          <w:szCs w:val="20"/>
          <w:rtl w:val="0"/>
        </w:rPr>
        <w:t xml:space="preserve"> </w:t>
      </w:r>
      <w:r w:rsidDel="00000000" w:rsidR="00000000" w:rsidRPr="00000000">
        <w:rPr>
          <w:rFonts w:ascii="Arial Narrow" w:cs="Arial Narrow" w:eastAsia="Arial Narrow" w:hAnsi="Arial Narrow"/>
          <w:sz w:val="16"/>
          <w:szCs w:val="16"/>
          <w:rtl w:val="0"/>
        </w:rPr>
        <w:t xml:space="preserve">Artículo 88. El recurso de revisión se interpondrá por escrito en el que se expresarán los agravios que cause la resolución impugnada. </w:t>
      </w:r>
    </w:p>
    <w:p w:rsidR="00000000" w:rsidDel="00000000" w:rsidP="00000000" w:rsidRDefault="00000000" w:rsidRPr="00000000" w14:paraId="0000008A">
      <w:pPr>
        <w:spacing w:line="240" w:lineRule="auto"/>
        <w:jc w:val="both"/>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Si el recurso se interpone en contra de una resolución dictada en amparo directo, el o la recurrente deberá transcribir textualmente la parte de la sentencia que contenga un pronunciamiento sobre constitucionalidad de normas generales o establezca la interpretación directa de un precepto de la Constitución Política de los Estados Unidos Mexicanos, o la parte del concepto de violación respectivo cuyo análisis se hubiese omitido en la sentencia. </w:t>
      </w:r>
    </w:p>
    <w:p w:rsidR="00000000" w:rsidDel="00000000" w:rsidP="00000000" w:rsidRDefault="00000000" w:rsidRPr="00000000" w14:paraId="0000008B">
      <w:pPr>
        <w:spacing w:line="240" w:lineRule="auto"/>
        <w:jc w:val="both"/>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En caso de que el escrito de expresión de agravios se presente en forma impresa, el o la recurrente deberá exhibir una copia del mismo para el expediente y una para cada una de las partes. Esta exigencia no será necesaria en los casos que el recurso se presente en forma electrónica.</w:t>
      </w:r>
    </w:p>
    <w:p w:rsidR="00000000" w:rsidDel="00000000" w:rsidP="00000000" w:rsidRDefault="00000000" w:rsidRPr="00000000" w14:paraId="0000008C">
      <w:pPr>
        <w:spacing w:line="240" w:lineRule="auto"/>
        <w:jc w:val="both"/>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Cuando no se haga la transcripción a que se refiere el párrafo primero o no se exhiban las copias a que se refiere el párrafo anterior, se requerirá al recurrente para que en el plazo de tres días lo haga; si no lo hiciere se tendrá por no interpuesto el recurso, salvo que se afecte al o la recurrente por actos restrictivos de la libertad, se trate de menores de edad o de incapaces, o se afecten derechos agrarios de núcleos de población ejidal o comunal o de personas ejidatarias o comuneras en lo individual, o quienes por sus condiciones de pobreza o marginación se encuentren en clara desventaja social para emprender un juicio, en los que el órgano jurisdiccional expedirá las copias correspondientes.</w:t>
      </w:r>
    </w:p>
  </w:footnote>
  <w:footnote w:id="6">
    <w:p w:rsidR="00000000" w:rsidDel="00000000" w:rsidP="00000000" w:rsidRDefault="00000000" w:rsidRPr="00000000" w14:paraId="0000008D">
      <w:pPr>
        <w:spacing w:line="240" w:lineRule="auto"/>
        <w:jc w:val="both"/>
        <w:rPr>
          <w:rFonts w:ascii="Arial Narrow" w:cs="Arial Narrow" w:eastAsia="Arial Narrow" w:hAnsi="Arial Narrow"/>
          <w:sz w:val="16"/>
          <w:szCs w:val="16"/>
        </w:rPr>
      </w:pPr>
      <w:r w:rsidDel="00000000" w:rsidR="00000000" w:rsidRPr="00000000">
        <w:rPr>
          <w:rStyle w:val="FootnoteReference"/>
          <w:vertAlign w:val="superscript"/>
        </w:rPr>
        <w:footnoteRef/>
      </w:r>
      <w:r w:rsidDel="00000000" w:rsidR="00000000" w:rsidRPr="00000000">
        <w:rPr>
          <w:rFonts w:ascii="Arial Narrow" w:cs="Arial Narrow" w:eastAsia="Arial Narrow" w:hAnsi="Arial Narrow"/>
          <w:sz w:val="16"/>
          <w:szCs w:val="16"/>
          <w:rtl w:val="0"/>
        </w:rPr>
        <w:t xml:space="preserve"> Artículo 89. Interpuesta la revisión y recibidas en tiempo las copias del escrito de agravios, el órgano jurisdiccional por conducto del cual se hubiere presentado los distribuirá entre las partes y dentro del término de tres días, contados a partir del día siguiente al que se integre debidamente el expediente, remitirá el original del escrito de agravios y el cuaderno principal a la Suprema Corte de Justicia de la Nación o al tribunal colegiado de circuito, según corresponda. Para el caso de que el recurso se hubiere presentado de manera electrónica, se podrá acceder al expediente de esa misma forma.</w:t>
      </w:r>
    </w:p>
  </w:footnote>
  <w:footnote w:id="7">
    <w:p w:rsidR="00000000" w:rsidDel="00000000" w:rsidP="00000000" w:rsidRDefault="00000000" w:rsidRPr="00000000" w14:paraId="0000008E">
      <w:pPr>
        <w:spacing w:line="240" w:lineRule="auto"/>
        <w:jc w:val="both"/>
        <w:rPr>
          <w:rFonts w:ascii="Arial Narrow" w:cs="Arial Narrow" w:eastAsia="Arial Narrow" w:hAnsi="Arial Narrow"/>
          <w:sz w:val="16"/>
          <w:szCs w:val="16"/>
        </w:rPr>
      </w:pPr>
      <w:r w:rsidDel="00000000" w:rsidR="00000000" w:rsidRPr="00000000">
        <w:rPr>
          <w:rStyle w:val="FootnoteReference"/>
          <w:vertAlign w:val="superscript"/>
        </w:rPr>
        <w:footnoteRef/>
      </w:r>
      <w:r w:rsidDel="00000000" w:rsidR="00000000" w:rsidRPr="00000000">
        <w:rPr>
          <w:rFonts w:ascii="Arial Narrow" w:cs="Arial Narrow" w:eastAsia="Arial Narrow" w:hAnsi="Arial Narrow"/>
          <w:sz w:val="16"/>
          <w:szCs w:val="16"/>
          <w:rtl w:val="0"/>
        </w:rPr>
        <w:t xml:space="preserve"> Artículo 90. Tratándose de resoluciones relativas a la suspensión definitiva, el expediente original del incidente de suspensión deberá remitirse dentro del plazo de tres días, contados a partir del día siguiente al en que se integre debidamente el expediente, quedando su duplicado ante el órgano jurisdiccional en contra de cuya resolución se interpuso el recurso. Tratándose del interpuesto por la vía electrónica, se enviará el expediente electrónico. </w:t>
      </w:r>
    </w:p>
  </w:footnote>
  <w:footnote w:id="8">
    <w:p w:rsidR="00000000" w:rsidDel="00000000" w:rsidP="00000000" w:rsidRDefault="00000000" w:rsidRPr="00000000" w14:paraId="0000008F">
      <w:pPr>
        <w:spacing w:line="240" w:lineRule="auto"/>
        <w:jc w:val="both"/>
        <w:rPr>
          <w:rFonts w:ascii="Arial Narrow" w:cs="Arial Narrow" w:eastAsia="Arial Narrow" w:hAnsi="Arial Narrow"/>
          <w:sz w:val="16"/>
          <w:szCs w:val="16"/>
        </w:rPr>
      </w:pPr>
      <w:r w:rsidDel="00000000" w:rsidR="00000000" w:rsidRPr="00000000">
        <w:rPr>
          <w:rStyle w:val="FootnoteReference"/>
          <w:vertAlign w:val="superscript"/>
        </w:rPr>
        <w:footnoteRef/>
      </w:r>
      <w:r w:rsidDel="00000000" w:rsidR="00000000" w:rsidRPr="00000000">
        <w:rPr>
          <w:rFonts w:ascii="Arial Narrow" w:cs="Arial Narrow" w:eastAsia="Arial Narrow" w:hAnsi="Arial Narrow"/>
          <w:sz w:val="16"/>
          <w:szCs w:val="16"/>
          <w:rtl w:val="0"/>
        </w:rPr>
        <w:t xml:space="preserve"> Artículo 31. Las notificaciones surtirán sus efectos conforme a las siguientes reglas:</w:t>
      </w:r>
    </w:p>
    <w:p w:rsidR="00000000" w:rsidDel="00000000" w:rsidP="00000000" w:rsidRDefault="00000000" w:rsidRPr="00000000" w14:paraId="00000090">
      <w:pPr>
        <w:spacing w:line="240" w:lineRule="auto"/>
        <w:jc w:val="both"/>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II. Las demás, desde el día siguiente al de la notificación personal o al de la fijación y publicación de la lista que se realice en los términos de la presente Ley. Tratándose de aquellas personas usuarias que cuenten con Firma Electrónica, la notificación por lista surtirá sus efectos cuando llegado el término al que se refiere la fracción II del artículo 30, no hubieren generado la constancia electrónica que acredite la consulta de los archivos respectivos, debiendo asentar el actuario o actuaria la razón correspondiente, y</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righ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w:pict>
        <v:shape id="WordPictureWatermark1" style="position:absolute;width:451.35pt;height:451.35pt;rotation:0;z-index:-503316481;mso-position-horizontal-relative:margin;mso-position-horizontal:center;mso-position-vertical-relative:margin;mso-position-vertical:center;" alt="" type="#_x0000_t75">
          <v:imagedata blacklevel="22938f" cropbottom="0f" cropleft="0f" cropright="0f" croptop="0f" gain="19661f" r:id="rId1" o:title="image1.jpg"/>
        </v:shape>
      </w:pic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36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righ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36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w:pict>
        <v:shape id="WordPictureWatermark2" style="position:absolute;width:451.35pt;height:451.35pt;rotation:0;z-index:-503316481;mso-position-horizontal-relative:margin;mso-position-horizontal:center;mso-position-vertical-relative:margin;mso-position-vertical:center;" alt="" type="#_x0000_t75">
          <v:imagedata blacklevel="22938f" cropbottom="0f" cropleft="0f" cropright="0f" croptop="0f" gain="19661f" r:id="rId1" o:title="image1.jpg"/>
        </v:shape>
      </w:pict>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214104</wp:posOffset>
          </wp:positionH>
          <wp:positionV relativeFrom="paragraph">
            <wp:posOffset>-340138</wp:posOffset>
          </wp:positionV>
          <wp:extent cx="682625" cy="682625"/>
          <wp:effectExtent b="0" l="0" r="0" t="0"/>
          <wp:wrapNone/>
          <wp:docPr id="5" name="image3.png"/>
          <a:graphic>
            <a:graphicData uri="http://schemas.openxmlformats.org/drawingml/2006/picture">
              <pic:pic>
                <pic:nvPicPr>
                  <pic:cNvPr id="0" name="image3.png"/>
                  <pic:cNvPicPr preferRelativeResize="0"/>
                </pic:nvPicPr>
                <pic:blipFill>
                  <a:blip r:embed="rId2"/>
                  <a:srcRect b="0" l="0" r="0" t="0"/>
                  <a:stretch>
                    <a:fillRect/>
                  </a:stretch>
                </pic:blipFill>
                <pic:spPr>
                  <a:xfrm>
                    <a:off x="0" y="0"/>
                    <a:ext cx="682625" cy="682625"/>
                  </a:xfrm>
                  <a:prstGeom prst="rect"/>
                  <a:ln/>
                </pic:spPr>
              </pic:pic>
            </a:graphicData>
          </a:graphic>
        </wp:anchor>
      </w:drawing>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891969</wp:posOffset>
              </wp:positionH>
              <wp:positionV relativeFrom="paragraph">
                <wp:posOffset>-177038</wp:posOffset>
              </wp:positionV>
              <wp:extent cx="4529615" cy="303130"/>
              <wp:effectExtent b="0" l="0" r="0" t="0"/>
              <wp:wrapNone/>
              <wp:docPr id="1" name=""/>
              <a:graphic>
                <a:graphicData uri="http://schemas.microsoft.com/office/word/2010/wordprocessingShape">
                  <wps:wsp>
                    <wps:cNvSpPr/>
                    <wps:cNvPr id="2" name="Shape 2"/>
                    <wps:spPr>
                      <a:xfrm>
                        <a:off x="3085955" y="3633198"/>
                        <a:ext cx="4520090" cy="293605"/>
                      </a:xfrm>
                      <a:prstGeom prst="rect">
                        <a:avLst/>
                      </a:prstGeom>
                      <a:solidFill>
                        <a:srgbClr val="FFFFFF"/>
                      </a:solidFill>
                      <a:ln>
                        <a:noFill/>
                      </a:ln>
                    </wps:spPr>
                    <wps:txbx>
                      <w:txbxContent>
                        <w:p w:rsidR="00000000" w:rsidDel="00000000" w:rsidP="00000000" w:rsidRDefault="00000000" w:rsidRPr="00000000">
                          <w:pPr>
                            <w:spacing w:after="0" w:before="0" w:line="275.9999942779541"/>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16"/>
                              <w:vertAlign w:val="baseline"/>
                            </w:rPr>
                            <w:t xml:space="preserve">CORPORATIVO DE ESPECIALIDADES JURIDICAS DE MÉXICO DR. FIDEL VILLANUEVA</w:t>
                          </w:r>
                        </w:p>
                        <w:p w:rsidR="00000000" w:rsidDel="00000000" w:rsidP="00000000" w:rsidRDefault="00000000" w:rsidRPr="00000000">
                          <w:pPr>
                            <w:spacing w:after="0" w:before="0" w:line="275.9999942779541"/>
                            <w:ind w:left="0" w:right="0" w:firstLine="0"/>
                            <w:jc w:val="left"/>
                            <w:textDirection w:val="btLr"/>
                          </w:pPr>
                          <w:r w:rsidDel="00000000" w:rsidR="00000000" w:rsidRPr="00000000">
                            <w:rPr>
                              <w:rFonts w:ascii="Arial" w:cs="Arial" w:eastAsia="Arial" w:hAnsi="Arial"/>
                              <w:b w:val="0"/>
                              <w:i w:val="0"/>
                              <w:smallCaps w:val="0"/>
                              <w:strike w:val="0"/>
                              <w:color w:val="000000"/>
                              <w:sz w:val="16"/>
                              <w:vertAlign w:val="baseline"/>
                            </w:rPr>
                          </w:r>
                        </w:p>
                        <w:p w:rsidR="00000000" w:rsidDel="00000000" w:rsidP="00000000" w:rsidRDefault="00000000" w:rsidRPr="00000000">
                          <w:pPr>
                            <w:spacing w:after="0" w:before="0" w:line="275.9999942779541"/>
                            <w:ind w:left="0" w:right="0" w:firstLine="0"/>
                            <w:jc w:val="left"/>
                            <w:textDirection w:val="btLr"/>
                          </w:pPr>
                          <w:r w:rsidDel="00000000" w:rsidR="00000000" w:rsidRPr="00000000">
                            <w:rPr>
                              <w:rFonts w:ascii="Arial" w:cs="Arial" w:eastAsia="Arial" w:hAnsi="Arial"/>
                              <w:b w:val="0"/>
                              <w:i w:val="0"/>
                              <w:smallCaps w:val="0"/>
                              <w:strike w:val="0"/>
                              <w:color w:val="000000"/>
                              <w:sz w:val="16"/>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891969</wp:posOffset>
              </wp:positionH>
              <wp:positionV relativeFrom="paragraph">
                <wp:posOffset>-177038</wp:posOffset>
              </wp:positionV>
              <wp:extent cx="4529615" cy="303130"/>
              <wp:effectExtent b="0" l="0" r="0" t="0"/>
              <wp:wrapNone/>
              <wp:docPr id="1" name="image5.png"/>
              <a:graphic>
                <a:graphicData uri="http://schemas.openxmlformats.org/drawingml/2006/picture">
                  <pic:pic>
                    <pic:nvPicPr>
                      <pic:cNvPr id="0" name="image5.png"/>
                      <pic:cNvPicPr preferRelativeResize="0"/>
                    </pic:nvPicPr>
                    <pic:blipFill>
                      <a:blip r:embed="rId3"/>
                      <a:srcRect/>
                      <a:stretch>
                        <a:fillRect/>
                      </a:stretch>
                    </pic:blipFill>
                    <pic:spPr>
                      <a:xfrm>
                        <a:off x="0" y="0"/>
                        <a:ext cx="4529615" cy="303130"/>
                      </a:xfrm>
                      <a:prstGeom prst="rect"/>
                      <a:ln/>
                    </pic:spPr>
                  </pic:pic>
                </a:graphicData>
              </a:graphic>
            </wp:anchor>
          </w:drawing>
        </mc:Fallback>
      </mc:AlternateContent>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w:pict>
        <v:shape id="WordPictureWatermark3" style="position:absolute;width:451.35pt;height:451.35pt;rotation:0;z-index:-503316481;mso-position-horizontal-relative:margin;mso-position-horizontal:center;mso-position-vertical-relative:margin;mso-position-vertical:center;" alt="" type="#_x0000_t75">
          <v:imagedata blacklevel="22938f" cropbottom="0f" cropleft="0f" cropright="0f" croptop="0f" gain="19661f" r:id="rId1" o:title="image1.jpg"/>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2.xml"/><Relationship Id="rId10" Type="http://schemas.openxmlformats.org/officeDocument/2006/relationships/hyperlink" Target="mailto:alvaro_pegueros@hotmail.com" TargetMode="External"/><Relationship Id="rId13" Type="http://schemas.openxmlformats.org/officeDocument/2006/relationships/header" Target="header1.xml"/><Relationship Id="rId12" Type="http://schemas.openxmlformats.org/officeDocument/2006/relationships/header" Target="head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mailto:mearceomis@gmail.com" TargetMode="External"/><Relationship Id="rId15" Type="http://schemas.openxmlformats.org/officeDocument/2006/relationships/footer" Target="footer3.xml"/><Relationship Id="rId14" Type="http://schemas.openxmlformats.org/officeDocument/2006/relationships/footer" Target="footer2.xml"/><Relationship Id="rId16"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yperlink" Target="mailto:notificaciones@cejum.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 Id="rId2" Type="http://schemas.openxmlformats.org/officeDocument/2006/relationships/image" Target="media/image3.png"/><Relationship Id="rId3"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zGhCsN7P8Cxt8rY3D0pG8tgXrDA==">CgMxLjAyDmgua3JnZW1peGpxYzA1Mg5oLnc2b3JocTZhaGdoejgAciExUThwZVA5blpZUjBtWTJRaGlNb3VteWJNUEFVbEl0c1c=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